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color w:val="000000" w:themeColor="text1"/>
          <w:sz w:val="52"/>
          <w:szCs w:val="48"/>
          <w14:textFill>
            <w14:solidFill>
              <w14:schemeClr w14:val="tx1"/>
            </w14:solidFill>
          </w14:textFill>
        </w:rPr>
      </w:pPr>
      <w:r>
        <w:rPr>
          <w:rFonts w:hint="eastAsia" w:ascii="Times New Roman" w:hAnsi="Times New Roman"/>
          <w:b/>
          <w:color w:val="000000" w:themeColor="text1"/>
          <w:sz w:val="52"/>
          <w:szCs w:val="48"/>
          <w14:textFill>
            <w14:solidFill>
              <w14:schemeClr w14:val="tx1"/>
            </w14:solidFill>
          </w14:textFill>
        </w:rPr>
        <w:t>三台县中医院</w:t>
      </w:r>
    </w:p>
    <w:p>
      <w:pPr>
        <w:jc w:val="center"/>
        <w:rPr>
          <w:rFonts w:ascii="Times New Roman" w:hAnsi="Times New Roman"/>
          <w:b/>
          <w:color w:val="000000" w:themeColor="text1"/>
          <w:sz w:val="52"/>
          <w:szCs w:val="48"/>
          <w14:textFill>
            <w14:solidFill>
              <w14:schemeClr w14:val="tx1"/>
            </w14:solidFill>
          </w14:textFill>
        </w:rPr>
      </w:pPr>
      <w:r>
        <w:rPr>
          <w:rFonts w:ascii="Times New Roman" w:hAnsi="Times New Roman"/>
          <w:b/>
          <w:color w:val="000000" w:themeColor="text1"/>
          <w:sz w:val="52"/>
          <w:szCs w:val="48"/>
          <w14:textFill>
            <w14:solidFill>
              <w14:schemeClr w14:val="tx1"/>
            </w14:solidFill>
          </w14:textFill>
        </w:rPr>
        <w:t>医疗废物在线监管系统</w:t>
      </w:r>
    </w:p>
    <w:p>
      <w:pPr>
        <w:jc w:val="center"/>
        <w:rPr>
          <w:rFonts w:ascii="Times New Roman" w:hAnsi="Times New Roman"/>
          <w:color w:val="000000" w:themeColor="text1"/>
          <w14:textFill>
            <w14:solidFill>
              <w14:schemeClr w14:val="tx1"/>
            </w14:solidFill>
          </w14:textFill>
        </w:rPr>
      </w:pPr>
      <w:r>
        <w:rPr>
          <w:rFonts w:ascii="Times New Roman" w:hAnsi="Times New Roman"/>
          <w:b/>
          <w:color w:val="000000" w:themeColor="text1"/>
          <w:sz w:val="52"/>
          <w:szCs w:val="48"/>
          <w14:textFill>
            <w14:solidFill>
              <w14:schemeClr w14:val="tx1"/>
            </w14:solidFill>
          </w14:textFill>
        </w:rPr>
        <w:t>（互联网+</w:t>
      </w:r>
      <w:r>
        <w:rPr>
          <w:rFonts w:hint="eastAsia" w:ascii="Times New Roman" w:hAnsi="Times New Roman"/>
          <w:b/>
          <w:color w:val="000000" w:themeColor="text1"/>
          <w:sz w:val="52"/>
          <w:szCs w:val="48"/>
          <w14:textFill>
            <w14:solidFill>
              <w14:schemeClr w14:val="tx1"/>
            </w14:solidFill>
          </w14:textFill>
        </w:rPr>
        <w:t>医废监管</w:t>
      </w:r>
      <w:r>
        <w:rPr>
          <w:rFonts w:ascii="Times New Roman" w:hAnsi="Times New Roman"/>
          <w:b/>
          <w:color w:val="000000" w:themeColor="text1"/>
          <w:sz w:val="52"/>
          <w:szCs w:val="48"/>
          <w14:textFill>
            <w14:solidFill>
              <w14:schemeClr w14:val="tx1"/>
            </w14:solidFill>
          </w14:textFill>
        </w:rPr>
        <w:t>）采购项目</w:t>
      </w:r>
    </w:p>
    <w:p>
      <w:pPr>
        <w:jc w:val="center"/>
        <w:rPr>
          <w:rFonts w:ascii="Times New Roman" w:hAnsi="Times New Roman"/>
          <w:b/>
          <w:color w:val="000000" w:themeColor="text1"/>
          <w:sz w:val="30"/>
          <w:szCs w:val="30"/>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bookmarkStart w:id="0" w:name="_GoBack"/>
      <w:bookmarkEnd w:id="0"/>
    </w:p>
    <w:p>
      <w:pPr>
        <w:tabs>
          <w:tab w:val="left" w:pos="2505"/>
          <w:tab w:val="center" w:pos="4204"/>
        </w:tabs>
        <w:jc w:val="center"/>
        <w:rPr>
          <w:rFonts w:ascii="Times New Roman" w:hAnsi="Times New Roman"/>
          <w:b/>
          <w:color w:val="000000" w:themeColor="text1"/>
          <w:sz w:val="90"/>
          <w:szCs w:val="90"/>
          <w14:textFill>
            <w14:solidFill>
              <w14:schemeClr w14:val="tx1"/>
            </w14:solidFill>
          </w14:textFill>
        </w:rPr>
      </w:pPr>
      <w:r>
        <w:rPr>
          <w:rFonts w:hint="eastAsia" w:ascii="Times New Roman" w:hAnsi="Times New Roman"/>
          <w:b/>
          <w:color w:val="000000" w:themeColor="text1"/>
          <w:sz w:val="90"/>
          <w:szCs w:val="90"/>
          <w14:textFill>
            <w14:solidFill>
              <w14:schemeClr w14:val="tx1"/>
            </w14:solidFill>
          </w14:textFill>
        </w:rPr>
        <w:t>招</w:t>
      </w:r>
    </w:p>
    <w:p>
      <w:pPr>
        <w:jc w:val="center"/>
        <w:rPr>
          <w:rFonts w:ascii="Times New Roman" w:hAnsi="Times New Roman"/>
          <w:b/>
          <w:color w:val="000000" w:themeColor="text1"/>
          <w:sz w:val="90"/>
          <w:szCs w:val="90"/>
          <w14:textFill>
            <w14:solidFill>
              <w14:schemeClr w14:val="tx1"/>
            </w14:solidFill>
          </w14:textFill>
        </w:rPr>
      </w:pPr>
      <w:r>
        <w:rPr>
          <w:rFonts w:hint="eastAsia" w:ascii="Times New Roman" w:hAnsi="Times New Roman"/>
          <w:b/>
          <w:color w:val="000000" w:themeColor="text1"/>
          <w:sz w:val="90"/>
          <w:szCs w:val="90"/>
          <w14:textFill>
            <w14:solidFill>
              <w14:schemeClr w14:val="tx1"/>
            </w14:solidFill>
          </w14:textFill>
        </w:rPr>
        <w:t>标</w:t>
      </w:r>
    </w:p>
    <w:p>
      <w:pPr>
        <w:jc w:val="center"/>
        <w:rPr>
          <w:rFonts w:ascii="Times New Roman" w:hAnsi="Times New Roman"/>
          <w:b/>
          <w:color w:val="000000" w:themeColor="text1"/>
          <w:sz w:val="90"/>
          <w:szCs w:val="90"/>
          <w14:textFill>
            <w14:solidFill>
              <w14:schemeClr w14:val="tx1"/>
            </w14:solidFill>
          </w14:textFill>
        </w:rPr>
      </w:pPr>
      <w:r>
        <w:rPr>
          <w:rFonts w:hint="eastAsia" w:ascii="Times New Roman" w:hAnsi="Times New Roman"/>
          <w:b/>
          <w:color w:val="000000" w:themeColor="text1"/>
          <w:sz w:val="90"/>
          <w:szCs w:val="90"/>
          <w14:textFill>
            <w14:solidFill>
              <w14:schemeClr w14:val="tx1"/>
            </w14:solidFill>
          </w14:textFill>
        </w:rPr>
        <w:t>文</w:t>
      </w:r>
    </w:p>
    <w:p>
      <w:pPr>
        <w:jc w:val="center"/>
        <w:rPr>
          <w:rFonts w:ascii="Times New Roman" w:hAnsi="Times New Roman"/>
          <w:b/>
          <w:color w:val="000000" w:themeColor="text1"/>
          <w:sz w:val="90"/>
          <w:szCs w:val="90"/>
          <w14:textFill>
            <w14:solidFill>
              <w14:schemeClr w14:val="tx1"/>
            </w14:solidFill>
          </w14:textFill>
        </w:rPr>
      </w:pPr>
      <w:r>
        <w:rPr>
          <w:rFonts w:hint="eastAsia" w:ascii="Times New Roman" w:hAnsi="Times New Roman"/>
          <w:b/>
          <w:color w:val="000000" w:themeColor="text1"/>
          <w:sz w:val="90"/>
          <w:szCs w:val="90"/>
          <w14:textFill>
            <w14:solidFill>
              <w14:schemeClr w14:val="tx1"/>
            </w14:solidFill>
          </w14:textFill>
        </w:rPr>
        <w:t>件</w:t>
      </w:r>
    </w:p>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color w:val="000000" w:themeColor="text1"/>
          <w14:textFill>
            <w14:solidFill>
              <w14:schemeClr w14:val="tx1"/>
            </w14:solidFill>
          </w14:textFill>
        </w:rPr>
      </w:pPr>
    </w:p>
    <w:p>
      <w:pPr>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2"/>
          <w:szCs w:val="32"/>
          <w14:textFill>
            <w14:solidFill>
              <w14:schemeClr w14:val="tx1"/>
            </w14:solidFill>
          </w14:textFill>
        </w:rPr>
        <w:t>中国·四川·</w:t>
      </w:r>
      <w:r>
        <w:rPr>
          <w:rFonts w:hint="eastAsia" w:ascii="Times New Roman" w:hAnsi="Times New Roman"/>
          <w:b/>
          <w:color w:val="000000" w:themeColor="text1"/>
          <w:sz w:val="32"/>
          <w:szCs w:val="32"/>
          <w14:textFill>
            <w14:solidFill>
              <w14:schemeClr w14:val="tx1"/>
            </w14:solidFill>
          </w14:textFill>
        </w:rPr>
        <w:t>三台</w:t>
      </w:r>
    </w:p>
    <w:p>
      <w:pPr>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三台县中医院</w:t>
      </w:r>
    </w:p>
    <w:p>
      <w:pPr>
        <w:jc w:val="center"/>
        <w:rPr>
          <w:rFonts w:ascii="Times New Roman" w:hAnsi="Times New Roman"/>
          <w:b/>
          <w:color w:val="000000" w:themeColor="text1"/>
          <w:sz w:val="32"/>
          <w:szCs w:val="32"/>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编制</w:t>
      </w:r>
    </w:p>
    <w:p>
      <w:pPr>
        <w:jc w:val="center"/>
        <w:rPr>
          <w:rFonts w:ascii="Times New Roman" w:hAnsi="Times New Roman"/>
          <w:b/>
          <w:color w:val="000000" w:themeColor="text1"/>
          <w:sz w:val="30"/>
          <w:szCs w:val="30"/>
          <w14:textFill>
            <w14:solidFill>
              <w14:schemeClr w14:val="tx1"/>
            </w14:solidFill>
          </w14:textFill>
        </w:rPr>
      </w:pPr>
      <w:r>
        <w:rPr>
          <w:rFonts w:hint="eastAsia" w:ascii="Times New Roman" w:hAnsi="Times New Roman"/>
          <w:b/>
          <w:color w:val="000000" w:themeColor="text1"/>
          <w:sz w:val="30"/>
          <w:szCs w:val="30"/>
          <w14:textFill>
            <w14:solidFill>
              <w14:schemeClr w14:val="tx1"/>
            </w14:solidFill>
          </w14:textFill>
        </w:rPr>
        <w:t>201</w:t>
      </w:r>
      <w:r>
        <w:rPr>
          <w:rFonts w:ascii="Times New Roman" w:hAnsi="Times New Roman"/>
          <w:b/>
          <w:color w:val="000000" w:themeColor="text1"/>
          <w:sz w:val="30"/>
          <w:szCs w:val="30"/>
          <w14:textFill>
            <w14:solidFill>
              <w14:schemeClr w14:val="tx1"/>
            </w14:solidFill>
          </w14:textFill>
        </w:rPr>
        <w:t>9</w:t>
      </w:r>
      <w:r>
        <w:rPr>
          <w:rFonts w:hint="eastAsia" w:ascii="Times New Roman" w:hAnsi="Times New Roman"/>
          <w:b/>
          <w:color w:val="000000" w:themeColor="text1"/>
          <w:sz w:val="30"/>
          <w:szCs w:val="30"/>
          <w14:textFill>
            <w14:solidFill>
              <w14:schemeClr w14:val="tx1"/>
            </w14:solidFill>
          </w14:textFill>
        </w:rPr>
        <w:t>年12月</w:t>
      </w:r>
    </w:p>
    <w:p>
      <w:pPr>
        <w:jc w:val="center"/>
        <w:rPr>
          <w:rFonts w:ascii="Times New Roman" w:hAnsi="Times New Roman"/>
          <w:b/>
          <w:color w:val="000000" w:themeColor="text1"/>
          <w:sz w:val="30"/>
          <w:szCs w:val="30"/>
          <w:lang w:val="zh-CN"/>
          <w14:textFill>
            <w14:solidFill>
              <w14:schemeClr w14:val="tx1"/>
            </w14:solidFill>
          </w14:textFill>
        </w:rPr>
      </w:pPr>
    </w:p>
    <w:p>
      <w:pPr>
        <w:widowControl/>
        <w:spacing w:line="240" w:lineRule="auto"/>
        <w:rPr>
          <w:rFonts w:ascii="Verdana" w:hAnsi="Verdana" w:eastAsia="宋体" w:cs="Verdana"/>
          <w:b/>
          <w:color w:val="000000" w:themeColor="text1"/>
          <w:kern w:val="0"/>
          <w:szCs w:val="28"/>
          <w:shd w:val="clear" w:color="auto" w:fill="FFFFFF"/>
          <w:lang w:bidi="ar"/>
          <w14:textFill>
            <w14:solidFill>
              <w14:schemeClr w14:val="tx1"/>
            </w14:solidFill>
          </w14:textFill>
        </w:rPr>
      </w:pP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三台县中医院</w:t>
      </w:r>
      <w:r>
        <w:rPr>
          <w:rFonts w:hint="eastAsia"/>
          <w:color w:val="000000" w:themeColor="text1"/>
          <w:sz w:val="24"/>
          <w14:textFill>
            <w14:solidFill>
              <w14:schemeClr w14:val="tx1"/>
            </w14:solidFill>
          </w14:textFill>
        </w:rPr>
        <w:t>关于采购医疗废物在线监管系统（以下简称“</w:t>
      </w:r>
      <w:r>
        <w:rPr>
          <w:rFonts w:hint="eastAsia"/>
          <w:color w:val="000000" w:themeColor="text1"/>
          <w:sz w:val="24"/>
          <w14:textFill>
            <w14:solidFill>
              <w14:schemeClr w14:val="tx1"/>
            </w14:solidFill>
          </w14:textFill>
        </w:rPr>
        <w:t>互联网+医废监管</w:t>
      </w:r>
      <w:r>
        <w:rPr>
          <w:rFonts w:hint="eastAsia"/>
          <w:color w:val="000000" w:themeColor="text1"/>
          <w:sz w:val="24"/>
          <w14:textFill>
            <w14:solidFill>
              <w14:schemeClr w14:val="tx1"/>
            </w14:solidFill>
          </w14:textFill>
        </w:rPr>
        <w:t>”系统）</w:t>
      </w:r>
      <w:r>
        <w:rPr>
          <w:color w:val="000000" w:themeColor="text1"/>
          <w:sz w:val="24"/>
          <w14:textFill>
            <w14:solidFill>
              <w14:schemeClr w14:val="tx1"/>
            </w14:solidFill>
          </w14:textFill>
        </w:rPr>
        <w:t>询价采购。特邀请符合相关条件的供应商参加报价。</w:t>
      </w:r>
    </w:p>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一、项目名称及项目编号</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r>
        <w:rPr>
          <w:rFonts w:hint="eastAsia"/>
          <w:color w:val="000000" w:themeColor="text1"/>
          <w:sz w:val="24"/>
          <w14:textFill>
            <w14:solidFill>
              <w14:schemeClr w14:val="tx1"/>
            </w14:solidFill>
          </w14:textFill>
        </w:rPr>
        <w:t>三台县中医院</w:t>
      </w:r>
      <w:r>
        <w:rPr>
          <w:rFonts w:hint="eastAsia"/>
          <w:color w:val="000000" w:themeColor="text1"/>
          <w:sz w:val="24"/>
          <w14:textFill>
            <w14:solidFill>
              <w14:schemeClr w14:val="tx1"/>
            </w14:solidFill>
          </w14:textFill>
        </w:rPr>
        <w:t>互联网+医废监管系统</w:t>
      </w:r>
    </w:p>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二、项目说明</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1、采购限价：</w:t>
      </w:r>
      <w:r>
        <w:rPr>
          <w:rFonts w:hint="eastAsia"/>
          <w:color w:val="000000" w:themeColor="text1"/>
          <w:sz w:val="24"/>
          <w14:textFill>
            <w14:solidFill>
              <w14:schemeClr w14:val="tx1"/>
            </w14:solidFill>
          </w14:textFill>
        </w:rPr>
        <w:t>3.6</w:t>
      </w:r>
      <w:r>
        <w:rPr>
          <w:color w:val="000000" w:themeColor="text1"/>
          <w:sz w:val="24"/>
          <w14:textFill>
            <w14:solidFill>
              <w14:schemeClr w14:val="tx1"/>
            </w14:solidFill>
          </w14:textFill>
        </w:rPr>
        <w:t>万元（人民币）</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通过“互联网+医废监管”系统，实时在线监测医疗废物产生、收集、交接、运送、暂存、移交出库等，实现医废在线监管闭合的多级监督管理、各种报表统计、数据分析统计、医废预警、视频监控、路径留痕、信息补录等功能，确保医废从产生到最后处置全过程动态全闭环监管。</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按照《四川省卫生健康委员会关于切实推进“互联网+医废监管”的通知》的要求，确保所有数据、功能等与省卫生执法总队医废在线监管平台完全对接。</w:t>
      </w:r>
    </w:p>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三、采购项目清单如下：</w:t>
      </w:r>
    </w:p>
    <w:tbl>
      <w:tblPr>
        <w:tblStyle w:val="18"/>
        <w:tblW w:w="877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500"/>
        <w:gridCol w:w="2733"/>
        <w:gridCol w:w="254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50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2733" w:type="dxa"/>
            <w:tcBorders>
              <w:top w:val="single" w:color="auto" w:sz="8" w:space="0"/>
              <w:left w:val="nil"/>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内</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容</w:t>
            </w:r>
          </w:p>
        </w:tc>
        <w:tc>
          <w:tcPr>
            <w:tcW w:w="2544" w:type="dxa"/>
            <w:tcBorders>
              <w:top w:val="single" w:color="auto" w:sz="8" w:space="0"/>
              <w:left w:val="nil"/>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最高限价</w:t>
            </w:r>
            <w:r>
              <w:rPr>
                <w:color w:val="000000" w:themeColor="text1"/>
                <w:sz w:val="24"/>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00" w:type="dxa"/>
            <w:vMerge w:val="restart"/>
            <w:tcBorders>
              <w:top w:val="nil"/>
              <w:left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互联网+医废监管</w:t>
            </w:r>
          </w:p>
        </w:tc>
        <w:tc>
          <w:tcPr>
            <w:tcW w:w="2733" w:type="dxa"/>
            <w:tcBorders>
              <w:top w:val="nil"/>
              <w:left w:val="nil"/>
              <w:bottom w:val="single" w:color="auto" w:sz="8" w:space="0"/>
              <w:right w:val="single" w:color="auto" w:sz="8" w:space="0"/>
            </w:tcBorders>
            <w:shd w:val="clear" w:color="auto" w:fill="auto"/>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1、软件满足：数据能接入</w:t>
            </w:r>
            <w:r>
              <w:rPr>
                <w:color w:val="000000" w:themeColor="text1"/>
                <w:sz w:val="24"/>
                <w14:textFill>
                  <w14:solidFill>
                    <w14:schemeClr w14:val="tx1"/>
                  </w14:solidFill>
                </w14:textFill>
              </w:rPr>
              <w:t>四川卫生监督综合在线监管系统</w:t>
            </w:r>
            <w:r>
              <w:rPr>
                <w:rFonts w:hint="eastAsia"/>
                <w:color w:val="000000" w:themeColor="text1"/>
                <w:sz w:val="24"/>
                <w14:textFill>
                  <w14:solidFill>
                    <w14:schemeClr w14:val="tx1"/>
                  </w14:solidFill>
                </w14:textFill>
              </w:rPr>
              <w:t>并能数据共享。2、</w:t>
            </w:r>
            <w:r>
              <w:rPr>
                <w:rFonts w:ascii="宋体" w:hAnsi="宋体" w:eastAsia="宋体" w:cs="宋体"/>
                <w:color w:val="000000" w:themeColor="text1"/>
                <w:kern w:val="0"/>
                <w:sz w:val="24"/>
                <w:lang w:bidi="ar"/>
                <w14:textFill>
                  <w14:solidFill>
                    <w14:schemeClr w14:val="tx1"/>
                  </w14:solidFill>
                </w14:textFill>
              </w:rPr>
              <w:t>医疗废物收集转运车1</w:t>
            </w:r>
            <w:r>
              <w:rPr>
                <w:rFonts w:hint="eastAsia" w:ascii="宋体" w:hAnsi="宋体" w:eastAsia="宋体" w:cs="宋体"/>
                <w:color w:val="000000" w:themeColor="text1"/>
                <w:kern w:val="0"/>
                <w:sz w:val="24"/>
                <w:lang w:bidi="ar"/>
                <w14:textFill>
                  <w14:solidFill>
                    <w14:schemeClr w14:val="tx1"/>
                  </w14:solidFill>
                </w14:textFill>
              </w:rPr>
              <w:t>套</w:t>
            </w:r>
            <w:r>
              <w:rPr>
                <w:rFonts w:ascii="宋体" w:hAnsi="宋体" w:eastAsia="宋体" w:cs="宋体"/>
                <w:color w:val="000000" w:themeColor="text1"/>
                <w:kern w:val="0"/>
                <w:sz w:val="24"/>
                <w:lang w:bidi="ar"/>
                <w14:textFill>
                  <w14:solidFill>
                    <w14:schemeClr w14:val="tx1"/>
                  </w14:solidFill>
                </w14:textFill>
              </w:rPr>
              <w:t>。</w:t>
            </w:r>
          </w:p>
        </w:tc>
        <w:tc>
          <w:tcPr>
            <w:tcW w:w="2544" w:type="dxa"/>
            <w:tcBorders>
              <w:top w:val="nil"/>
              <w:left w:val="nil"/>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3.6</w:t>
            </w:r>
            <w:r>
              <w:rPr>
                <w:color w:val="000000" w:themeColor="text1"/>
                <w:sz w:val="24"/>
                <w14:textFill>
                  <w14:solidFill>
                    <w14:schemeClr w14:val="tx1"/>
                  </w14:solidFill>
                </w14:textFill>
              </w:rPr>
              <w:t>万（人民币）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2" w:hRule="atLeast"/>
          <w:jc w:val="center"/>
        </w:trPr>
        <w:tc>
          <w:tcPr>
            <w:tcW w:w="3500" w:type="dxa"/>
            <w:vMerge w:val="continue"/>
            <w:tcBorders>
              <w:left w:val="single" w:color="auto" w:sz="8" w:space="0"/>
              <w:bottom w:val="single" w:color="auto" w:sz="8" w:space="0"/>
              <w:right w:val="single" w:color="auto" w:sz="8" w:space="0"/>
            </w:tcBorders>
            <w:shd w:val="clear" w:color="auto" w:fill="auto"/>
            <w:vAlign w:val="center"/>
          </w:tcPr>
          <w:p>
            <w:pPr>
              <w:jc w:val="center"/>
              <w:rPr>
                <w:color w:val="000000" w:themeColor="text1"/>
                <w14:textFill>
                  <w14:solidFill>
                    <w14:schemeClr w14:val="tx1"/>
                  </w14:solidFill>
                </w14:textFill>
              </w:rPr>
            </w:pPr>
          </w:p>
        </w:tc>
        <w:tc>
          <w:tcPr>
            <w:tcW w:w="2733" w:type="dxa"/>
            <w:tcBorders>
              <w:top w:val="nil"/>
              <w:left w:val="nil"/>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自第二年起平台服务费</w:t>
            </w:r>
          </w:p>
        </w:tc>
        <w:tc>
          <w:tcPr>
            <w:tcW w:w="2544" w:type="dxa"/>
            <w:tcBorders>
              <w:top w:val="nil"/>
              <w:left w:val="nil"/>
              <w:bottom w:val="single" w:color="auto" w:sz="8" w:space="0"/>
              <w:right w:val="single" w:color="auto" w:sz="8" w:space="0"/>
            </w:tcBorders>
            <w:shd w:val="clear" w:color="auto" w:fill="auto"/>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上项总体费用的10%/年（含无线网卡）</w:t>
            </w:r>
          </w:p>
        </w:tc>
      </w:tr>
    </w:tbl>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四、投标供应商资格要求：</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符合《政府采购法》第二十二条规定，具有工商行政管理部门核发的有效企业法人营业执照；</w:t>
      </w:r>
      <w:r>
        <w:rPr>
          <w:rFonts w:hint="eastAsia" w:ascii="宋体" w:hAnsi="宋体" w:eastAsia="宋体" w:cs="宋体"/>
          <w:color w:val="000000" w:themeColor="text1"/>
          <w:kern w:val="0"/>
          <w:sz w:val="24"/>
          <w:lang w:bidi="ar"/>
          <w14:textFill>
            <w14:solidFill>
              <w14:schemeClr w14:val="tx1"/>
            </w14:solidFill>
          </w14:textFill>
        </w:rPr>
        <w:t>或</w:t>
      </w:r>
      <w:r>
        <w:rPr>
          <w:rFonts w:ascii="宋体" w:hAnsi="宋体" w:eastAsia="宋体" w:cs="宋体"/>
          <w:color w:val="000000" w:themeColor="text1"/>
          <w:kern w:val="0"/>
          <w:sz w:val="24"/>
          <w:lang w:bidi="ar"/>
          <w14:textFill>
            <w14:solidFill>
              <w14:schemeClr w14:val="tx1"/>
            </w14:solidFill>
          </w14:textFill>
        </w:rPr>
        <w:t>具有有效的企业营业执照（三证合一）</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2、投标人</w:t>
      </w:r>
      <w:r>
        <w:rPr>
          <w:rFonts w:ascii="宋体" w:hAnsi="宋体" w:eastAsia="宋体" w:cs="宋体"/>
          <w:color w:val="000000" w:themeColor="text1"/>
          <w:kern w:val="0"/>
          <w:sz w:val="24"/>
          <w:lang w:bidi="ar"/>
          <w14:textFill>
            <w14:solidFill>
              <w14:schemeClr w14:val="tx1"/>
            </w14:solidFill>
          </w14:textFill>
        </w:rPr>
        <w:t>具有良好的商业信誉和健全的财务会计制度；</w:t>
      </w:r>
      <w:r>
        <w:rPr>
          <w:color w:val="000000" w:themeColor="text1"/>
          <w:sz w:val="24"/>
          <w14:textFill>
            <w14:solidFill>
              <w14:schemeClr w14:val="tx1"/>
            </w14:solidFill>
          </w14:textFill>
        </w:rPr>
        <w:t>须具有完善可靠的售后服务体系，能确保服务实施和售后服务响应；</w:t>
      </w:r>
    </w:p>
    <w:p>
      <w:pPr>
        <w:ind w:firstLine="480" w:firstLineChars="200"/>
        <w:rPr>
          <w:rFonts w:ascii="宋体" w:hAnsi="宋体" w:eastAsia="宋体" w:cs="宋体"/>
          <w:color w:val="000000" w:themeColor="text1"/>
          <w:kern w:val="0"/>
          <w:sz w:val="24"/>
          <w:lang w:bidi="ar"/>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3、</w:t>
      </w:r>
      <w:r>
        <w:rPr>
          <w:rFonts w:ascii="宋体" w:hAnsi="宋体" w:eastAsia="宋体" w:cs="宋体"/>
          <w:color w:val="000000" w:themeColor="text1"/>
          <w:kern w:val="0"/>
          <w:sz w:val="24"/>
          <w:lang w:bidi="ar"/>
          <w14:textFill>
            <w14:solidFill>
              <w14:schemeClr w14:val="tx1"/>
            </w14:solidFill>
          </w14:textFill>
        </w:rPr>
        <w:t>具有依法缴纳税收和社会保障资金的良好记录；</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、本项目不接受联合体投标，投标人必须具备独立完成本项目的能力。</w:t>
      </w:r>
    </w:p>
    <w:p>
      <w:pPr>
        <w:ind w:left="558" w:leftChars="171" w:hanging="79" w:hangingChars="33"/>
        <w:rPr>
          <w:color w:val="000000" w:themeColor="text1"/>
          <w:sz w:val="24"/>
          <w14:textFill>
            <w14:solidFill>
              <w14:schemeClr w14:val="tx1"/>
            </w14:solidFill>
          </w14:textFill>
        </w:rPr>
      </w:pPr>
      <w:r>
        <w:rPr>
          <w:rFonts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5</w:t>
      </w:r>
      <w:r>
        <w:rPr>
          <w:rFonts w:ascii="宋体" w:hAnsi="宋体" w:eastAsia="宋体" w:cs="宋体"/>
          <w:color w:val="000000" w:themeColor="text1"/>
          <w:kern w:val="0"/>
          <w:sz w:val="24"/>
          <w:lang w:bidi="ar"/>
          <w14:textFill>
            <w14:solidFill>
              <w14:schemeClr w14:val="tx1"/>
            </w14:solidFill>
          </w14:textFill>
        </w:rPr>
        <w:t>、近3年经营活动中无重大违法记录；</w:t>
      </w:r>
      <w:r>
        <w:rPr>
          <w:rFonts w:ascii="宋体" w:hAnsi="宋体" w:eastAsia="宋体" w:cs="宋体"/>
          <w:color w:val="000000" w:themeColor="text1"/>
          <w:kern w:val="0"/>
          <w:sz w:val="24"/>
          <w:lang w:bidi="ar"/>
          <w14:textFill>
            <w14:solidFill>
              <w14:schemeClr w14:val="tx1"/>
            </w14:solidFill>
          </w14:textFill>
        </w:rPr>
        <w:br w:type="textWrapping"/>
      </w:r>
      <w:r>
        <w:rPr>
          <w:rFonts w:hint="eastAsia" w:ascii="宋体" w:hAnsi="宋体" w:eastAsia="宋体" w:cs="宋体"/>
          <w:color w:val="000000" w:themeColor="text1"/>
          <w:kern w:val="0"/>
          <w:sz w:val="24"/>
          <w:lang w:bidi="ar"/>
          <w14:textFill>
            <w14:solidFill>
              <w14:schemeClr w14:val="tx1"/>
            </w14:solidFill>
          </w14:textFill>
        </w:rPr>
        <w:t>6</w:t>
      </w:r>
      <w:r>
        <w:rPr>
          <w:rFonts w:ascii="宋体" w:hAnsi="宋体" w:eastAsia="宋体" w:cs="宋体"/>
          <w:color w:val="000000" w:themeColor="text1"/>
          <w:kern w:val="0"/>
          <w:sz w:val="24"/>
          <w:lang w:bidi="ar"/>
          <w14:textFill>
            <w14:solidFill>
              <w14:schemeClr w14:val="tx1"/>
            </w14:solidFill>
          </w14:textFill>
        </w:rPr>
        <w:t>、法律、行政法规规定的其他条件</w:t>
      </w:r>
      <w:r>
        <w:rPr>
          <w:rFonts w:hint="eastAsia" w:ascii="宋体" w:hAnsi="宋体" w:eastAsia="宋体" w:cs="宋体"/>
          <w:color w:val="000000" w:themeColor="text1"/>
          <w:kern w:val="0"/>
          <w:sz w:val="24"/>
          <w:lang w:bidi="ar"/>
          <w14:textFill>
            <w14:solidFill>
              <w14:schemeClr w14:val="tx1"/>
            </w14:solidFill>
          </w14:textFill>
        </w:rPr>
        <w:t>以及</w:t>
      </w:r>
      <w:r>
        <w:rPr>
          <w:rFonts w:ascii="宋体" w:hAnsi="宋体" w:eastAsia="宋体" w:cs="宋体"/>
          <w:color w:val="000000" w:themeColor="text1"/>
          <w:kern w:val="0"/>
          <w:sz w:val="24"/>
          <w:lang w:bidi="ar"/>
          <w14:textFill>
            <w14:solidFill>
              <w14:schemeClr w14:val="tx1"/>
            </w14:solidFill>
          </w14:textFill>
        </w:rPr>
        <w:t>其他未提及的资质材料</w:t>
      </w:r>
      <w:r>
        <w:rPr>
          <w:rFonts w:ascii="宋体" w:hAnsi="宋体" w:eastAsia="宋体" w:cs="宋体"/>
          <w:color w:val="000000" w:themeColor="text1"/>
          <w:kern w:val="0"/>
          <w:sz w:val="24"/>
          <w:lang w:bidi="ar"/>
          <w14:textFill>
            <w14:solidFill>
              <w14:schemeClr w14:val="tx1"/>
            </w14:solidFill>
          </w14:textFill>
        </w:rPr>
        <w:br w:type="textWrapping"/>
      </w:r>
    </w:p>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五、供应商需提交的报价资料包括</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1、营业执照、税务登记证、组织机构代码等资格证明文件（复印件），并加盖公章；如营业执照为三合一证照，只需营业执照复印件加盖公章；</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2、质量保证、免费送货和售后服务承诺书。可靠售后服务体系证明材料</w:t>
      </w:r>
      <w:r>
        <w:rPr>
          <w:rFonts w:hint="eastAsia"/>
          <w:color w:val="000000" w:themeColor="text1"/>
          <w:sz w:val="24"/>
          <w14:textFill>
            <w14:solidFill>
              <w14:schemeClr w14:val="tx1"/>
            </w14:solidFill>
          </w14:textFill>
        </w:rPr>
        <w:t>。</w:t>
      </w:r>
    </w:p>
    <w:p>
      <w:pPr>
        <w:ind w:left="476" w:leftChars="170"/>
        <w:rPr>
          <w:color w:val="000000" w:themeColor="text1"/>
          <w:sz w:val="24"/>
          <w14:textFill>
            <w14:solidFill>
              <w14:schemeClr w14:val="tx1"/>
            </w14:solidFill>
          </w14:textFill>
        </w:rPr>
      </w:pPr>
      <w:r>
        <w:rPr>
          <w:color w:val="000000" w:themeColor="text1"/>
          <w:sz w:val="24"/>
          <w14:textFill>
            <w14:solidFill>
              <w14:schemeClr w14:val="tx1"/>
            </w14:solidFill>
          </w14:textFill>
        </w:rPr>
        <w:t>3、参加政府采购活动前3年内在经营活动中无违法及失信等行为书面声明</w:t>
      </w:r>
    </w:p>
    <w:p>
      <w:pPr>
        <w:ind w:left="14" w:leftChars="5" w:firstLine="458" w:firstLineChars="191"/>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rFonts w:ascii="宋体" w:hAnsi="宋体" w:eastAsia="宋体" w:cs="宋体"/>
          <w:color w:val="000000" w:themeColor="text1"/>
          <w:kern w:val="0"/>
          <w:sz w:val="24"/>
          <w:lang w:bidi="ar"/>
          <w14:textFill>
            <w14:solidFill>
              <w14:schemeClr w14:val="tx1"/>
            </w14:solidFill>
          </w14:textFill>
        </w:rPr>
        <w:t>法定代表人的有效证件原件及复印件。法定代表人委托代理人参加的，须提供法定代表人授权委托书原件、法定代表人身份证及法定代表人委托代理人身证件原件。</w:t>
      </w:r>
    </w:p>
    <w:p>
      <w:pPr>
        <w:ind w:left="476" w:leftChars="17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六、投标文件接收信息</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投标人按如下信息提交投标文件：</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投标文件接收截止时间：</w:t>
      </w:r>
      <w:r>
        <w:rPr>
          <w:color w:val="000000" w:themeColor="text1"/>
          <w:sz w:val="24"/>
          <w14:textFill>
            <w14:solidFill>
              <w14:schemeClr w14:val="tx1"/>
            </w14:solidFill>
          </w14:textFill>
        </w:rPr>
        <w:t>2019年</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14:50</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投标文件接收地点：</w:t>
      </w:r>
      <w:r>
        <w:rPr>
          <w:rFonts w:hint="eastAsia"/>
          <w:color w:val="000000" w:themeColor="text1"/>
          <w:sz w:val="24"/>
          <w14:textFill>
            <w14:solidFill>
              <w14:schemeClr w14:val="tx1"/>
            </w14:solidFill>
          </w14:textFill>
        </w:rPr>
        <w:t>三台县中医院药剂行政楼三楼会议室</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接收人：</w:t>
      </w:r>
      <w:r>
        <w:rPr>
          <w:rFonts w:hint="eastAsia"/>
          <w:color w:val="000000" w:themeColor="text1"/>
          <w:sz w:val="24"/>
          <w14:textFill>
            <w14:solidFill>
              <w14:schemeClr w14:val="tx1"/>
            </w14:solidFill>
          </w14:textFill>
        </w:rPr>
        <w:t>李鑫</w:t>
      </w:r>
    </w:p>
    <w:p>
      <w:pPr>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六</w:t>
      </w:r>
      <w:r>
        <w:rPr>
          <w:b/>
          <w:bCs/>
          <w:color w:val="000000" w:themeColor="text1"/>
          <w:sz w:val="24"/>
          <w14:textFill>
            <w14:solidFill>
              <w14:schemeClr w14:val="tx1"/>
            </w14:solidFill>
          </w14:textFill>
        </w:rPr>
        <w:t>、开标有关信息</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1、开标时间：</w:t>
      </w:r>
      <w:r>
        <w:rPr>
          <w:color w:val="000000" w:themeColor="text1"/>
          <w:sz w:val="24"/>
          <w14:textFill>
            <w14:solidFill>
              <w14:schemeClr w14:val="tx1"/>
            </w14:solidFill>
          </w14:textFill>
        </w:rPr>
        <w:t>2019年</w:t>
      </w:r>
      <w:r>
        <w:rPr>
          <w:rFonts w:hint="eastAsia"/>
          <w:color w:val="000000" w:themeColor="text1"/>
          <w:sz w:val="24"/>
          <w14:textFill>
            <w14:solidFill>
              <w14:schemeClr w14:val="tx1"/>
            </w14:solidFill>
          </w14:textFill>
        </w:rPr>
        <w:t>12</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14:50</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2、开标地点：</w:t>
      </w:r>
      <w:r>
        <w:rPr>
          <w:rFonts w:hint="eastAsia"/>
          <w:color w:val="000000" w:themeColor="text1"/>
          <w:sz w:val="24"/>
          <w14:textFill>
            <w14:solidFill>
              <w14:schemeClr w14:val="tx1"/>
            </w14:solidFill>
          </w14:textFill>
        </w:rPr>
        <w:t>三台县中医院药剂行政楼三楼会议室</w:t>
      </w:r>
    </w:p>
    <w:p>
      <w:pPr>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七</w:t>
      </w:r>
      <w:r>
        <w:rPr>
          <w:b/>
          <w:bCs/>
          <w:color w:val="000000" w:themeColor="text1"/>
          <w:sz w:val="24"/>
          <w14:textFill>
            <w14:solidFill>
              <w14:schemeClr w14:val="tx1"/>
            </w14:solidFill>
          </w14:textFill>
        </w:rPr>
        <w:t>、报价评审</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1、竞价评审小组：</w:t>
      </w:r>
      <w:r>
        <w:rPr>
          <w:rFonts w:hint="eastAsia"/>
          <w:color w:val="000000" w:themeColor="text1"/>
          <w:sz w:val="24"/>
          <w14:textFill>
            <w14:solidFill>
              <w14:schemeClr w14:val="tx1"/>
            </w14:solidFill>
          </w14:textFill>
        </w:rPr>
        <w:t>由医院</w:t>
      </w:r>
      <w:r>
        <w:rPr>
          <w:color w:val="000000" w:themeColor="text1"/>
          <w:sz w:val="24"/>
          <w14:textFill>
            <w14:solidFill>
              <w14:schemeClr w14:val="tx1"/>
            </w14:solidFill>
          </w14:textFill>
        </w:rPr>
        <w:t>相关专业人员</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人（含）以上</w:t>
      </w:r>
      <w:r>
        <w:rPr>
          <w:rFonts w:hint="eastAsia"/>
          <w:color w:val="000000" w:themeColor="text1"/>
          <w:sz w:val="24"/>
          <w14:textFill>
            <w14:solidFill>
              <w14:schemeClr w14:val="tx1"/>
            </w14:solidFill>
          </w14:textFill>
        </w:rPr>
        <w:t>和医院监察人员共同</w:t>
      </w:r>
      <w:r>
        <w:rPr>
          <w:color w:val="000000" w:themeColor="text1"/>
          <w:sz w:val="24"/>
          <w14:textFill>
            <w14:solidFill>
              <w14:schemeClr w14:val="tx1"/>
            </w14:solidFill>
          </w14:textFill>
        </w:rPr>
        <w:t>组成。</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2、竞价评审程序：</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（1）实质性响应审查。评审小组依据竞价采购文件的规定，从供应商递交竞价文件的有效性、完整性和对竞价文件的响应程度进行审查，确定是否对竞价文件的实质性要求作出响应。</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（2）报价开启。采购联系人会同竞价评审小组，在我</w:t>
      </w:r>
      <w:r>
        <w:rPr>
          <w:rFonts w:hint="eastAsia"/>
          <w:color w:val="000000" w:themeColor="text1"/>
          <w:sz w:val="24"/>
          <w14:textFill>
            <w14:solidFill>
              <w14:schemeClr w14:val="tx1"/>
            </w14:solidFill>
          </w14:textFill>
        </w:rPr>
        <w:t>院</w:t>
      </w:r>
      <w:r>
        <w:rPr>
          <w:color w:val="000000" w:themeColor="text1"/>
          <w:sz w:val="24"/>
          <w14:textFill>
            <w14:solidFill>
              <w14:schemeClr w14:val="tx1"/>
            </w14:solidFill>
          </w14:textFill>
        </w:rPr>
        <w:t>的监督下，开启各供应商报价，</w:t>
      </w:r>
      <w:r>
        <w:rPr>
          <w:rFonts w:hint="eastAsia"/>
          <w:color w:val="000000" w:themeColor="text1"/>
          <w:sz w:val="24"/>
          <w14:textFill>
            <w14:solidFill>
              <w14:schemeClr w14:val="tx1"/>
            </w14:solidFill>
          </w14:textFill>
        </w:rPr>
        <w:t>原则上</w:t>
      </w:r>
      <w:r>
        <w:rPr>
          <w:color w:val="000000" w:themeColor="text1"/>
          <w:sz w:val="24"/>
          <w14:textFill>
            <w14:solidFill>
              <w14:schemeClr w14:val="tx1"/>
            </w14:solidFill>
          </w14:textFill>
        </w:rPr>
        <w:t>报价为一次性最终报价</w:t>
      </w:r>
      <w:r>
        <w:rPr>
          <w:rFonts w:hint="eastAsia"/>
          <w:color w:val="000000" w:themeColor="text1"/>
          <w:sz w:val="24"/>
          <w14:textFill>
            <w14:solidFill>
              <w14:schemeClr w14:val="tx1"/>
            </w14:solidFill>
          </w14:textFill>
        </w:rPr>
        <w:t>，但不排除评审小组确定二次报价的情况</w:t>
      </w:r>
      <w:r>
        <w:rPr>
          <w:color w:val="000000" w:themeColor="text1"/>
          <w:sz w:val="24"/>
          <w14:textFill>
            <w14:solidFill>
              <w14:schemeClr w14:val="tx1"/>
            </w14:solidFill>
          </w14:textFill>
        </w:rPr>
        <w:t>；</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确定成交供应商。评审小组根据符合采购需求且报价最低的原则确定成交供应商；若出现符合采购要求，报价相同时，询价小组将按供应商产品质量和售后服务承诺及供应商综合实力进行综合评审，择优确定成交供应商。</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3、竞价的任何一方在未征得另一方同意的情况下，不得向第三方透露与询价有关的一切技术资料、价格或其他信息。</w:t>
      </w:r>
    </w:p>
    <w:p>
      <w:pPr>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八</w:t>
      </w:r>
      <w:r>
        <w:rPr>
          <w:b/>
          <w:bCs/>
          <w:color w:val="000000" w:themeColor="text1"/>
          <w:sz w:val="24"/>
          <w14:textFill>
            <w14:solidFill>
              <w14:schemeClr w14:val="tx1"/>
            </w14:solidFill>
          </w14:textFill>
        </w:rPr>
        <w:t>、特别说明</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参加询价的供应商若认为询价文件的资格要求和技术要求有倾向性或不公正性，可在报价截止期日前以书面形式向我</w:t>
      </w:r>
      <w:r>
        <w:rPr>
          <w:rFonts w:hint="eastAsia"/>
          <w:color w:val="000000" w:themeColor="text1"/>
          <w:sz w:val="24"/>
          <w14:textFill>
            <w14:solidFill>
              <w14:schemeClr w14:val="tx1"/>
            </w14:solidFill>
          </w14:textFill>
        </w:rPr>
        <w:t>院</w:t>
      </w:r>
      <w:r>
        <w:rPr>
          <w:color w:val="000000" w:themeColor="text1"/>
          <w:sz w:val="24"/>
          <w14:textFill>
            <w14:solidFill>
              <w14:schemeClr w14:val="tx1"/>
            </w14:solidFill>
          </w14:textFill>
        </w:rPr>
        <w:t>提出。对于没有提出澄清要求又参与了该项目投标的供应商将被视为完全认同该询价文件，报价截止期后不再受理针对采购文件的相关质疑和投诉。</w:t>
      </w:r>
    </w:p>
    <w:p>
      <w:pPr>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九、本次询价采购联系事项</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联系人及联系电话：</w:t>
      </w:r>
      <w:r>
        <w:rPr>
          <w:rFonts w:hint="eastAsia"/>
          <w:color w:val="000000" w:themeColor="text1"/>
          <w:sz w:val="24"/>
          <w14:textFill>
            <w14:solidFill>
              <w14:schemeClr w14:val="tx1"/>
            </w14:solidFill>
          </w14:textFill>
        </w:rPr>
        <w:t>杨尧芝 13989277675</w:t>
      </w:r>
    </w:p>
    <w:p>
      <w:pPr>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联系地址：</w:t>
      </w:r>
      <w:r>
        <w:rPr>
          <w:rFonts w:hint="eastAsia"/>
          <w:color w:val="000000" w:themeColor="text1"/>
          <w:sz w:val="24"/>
          <w14:textFill>
            <w14:solidFill>
              <w14:schemeClr w14:val="tx1"/>
            </w14:solidFill>
          </w14:textFill>
        </w:rPr>
        <w:t>三台县潼川镇学街31号  三台县中医院</w:t>
      </w:r>
    </w:p>
    <w:p>
      <w:pPr>
        <w:ind w:firstLine="480" w:firstLineChars="200"/>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十、项目要求及参数</w:t>
      </w:r>
    </w:p>
    <w:p>
      <w:pPr>
        <w:ind w:firstLine="3600" w:firstLineChars="15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产品参数表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产品名称</w:t>
            </w:r>
          </w:p>
        </w:tc>
        <w:tc>
          <w:tcPr>
            <w:tcW w:w="6883" w:type="dxa"/>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医疗废物智能收集车低配版（无电动助力）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extDirection w:val="tbRlV"/>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产品硬件参数</w:t>
            </w:r>
          </w:p>
        </w:tc>
        <w:tc>
          <w:tcPr>
            <w:tcW w:w="6883" w:type="dxa"/>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※（1）采用不锈钢材质，具备防渗漏、防穿刺、防遗撒等功能；</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※（2）容积：不小于500L （整体尺寸：1500*700*1100）</w:t>
            </w:r>
            <w:r>
              <w:rPr>
                <w:color w:val="000000" w:themeColor="text1"/>
                <w:sz w:val="24"/>
                <w14:textFill>
                  <w14:solidFill>
                    <w14:schemeClr w14:val="tx1"/>
                  </w14:solidFill>
                </w14:textFill>
              </w:rPr>
              <w:t xml:space="preserve"> </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※（3）设备集成条形码扫描枪、电子秤、打印机、车载软件，使用者可戴手套实现扫码、称重、收集、入库、出库、数据上传等全部操作，防止二次感染，设备防护等级高，预留排污孔，可水洗消毒。</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※（4）硬件设备配备刹车、手刹。</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※（5）收集人员可随身佩戴式记录仪，记录行走路线，操作过程，上传数据到省平台</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※耗材类包括信息化收集过程中产生的护士工牌、条码、打印纸等。耗材保障足够使用一个季度。（在合同签订后落实）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extDirection w:val="tbRlV"/>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产品软件参数</w:t>
            </w:r>
          </w:p>
        </w:tc>
        <w:tc>
          <w:tcPr>
            <w:tcW w:w="6883" w:type="dxa"/>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1、医疗废物收集终端设备接入</w:t>
            </w:r>
            <w:r>
              <w:rPr>
                <w:color w:val="000000" w:themeColor="text1"/>
                <w:sz w:val="24"/>
                <w14:textFill>
                  <w14:solidFill>
                    <w14:schemeClr w14:val="tx1"/>
                  </w14:solidFill>
                </w14:textFill>
              </w:rPr>
              <w:t>四川</w:t>
            </w:r>
            <w:r>
              <w:rPr>
                <w:rFonts w:hint="eastAsia"/>
                <w:color w:val="000000" w:themeColor="text1"/>
                <w:sz w:val="24"/>
                <w14:textFill>
                  <w14:solidFill>
                    <w14:schemeClr w14:val="tx1"/>
                  </w14:solidFill>
                </w14:textFill>
              </w:rPr>
              <w:t>省</w:t>
            </w:r>
            <w:r>
              <w:rPr>
                <w:color w:val="000000" w:themeColor="text1"/>
                <w:sz w:val="24"/>
                <w14:textFill>
                  <w14:solidFill>
                    <w14:schemeClr w14:val="tx1"/>
                  </w14:solidFill>
                </w14:textFill>
              </w:rPr>
              <w:t>卫生监督综合在线监管</w:t>
            </w:r>
            <w:r>
              <w:rPr>
                <w:rFonts w:hint="eastAsia"/>
                <w:color w:val="000000" w:themeColor="text1"/>
                <w:sz w:val="24"/>
                <w14:textFill>
                  <w14:solidFill>
                    <w14:schemeClr w14:val="tx1"/>
                  </w14:solidFill>
                </w14:textFill>
              </w:rPr>
              <w:t>平台。</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采集的数据符合行业指导标准，包括医院信息、科室信息、交接人信息、收集时间、收集人信息、医废类型、医废重量、智能终端的路径信息、视频信息、医废入库信息、医废出库信息等。以后省、市监管提出新的要求，能够及时升级以满足需求。</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3、具备报表自动统计功能，包括监督管理报表和统计分析报表。</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监督管理报表包括：医院预警报表、区域预警报表、医废分级统计报表、医废分级汇总报表、分医疗机构等级汇总表、医疗机构类别汇总表等。</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统计分析报表：医疗机构医废统计报表、各个医疗机构科室医废统计报表、收集工人工作量报表等</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4※能够达到八大预警要求，并有响应的处置流程：</w:t>
            </w:r>
          </w:p>
          <w:p>
            <w:pPr>
              <w:numPr>
                <w:ilvl w:val="0"/>
                <w:numId w:val="1"/>
              </w:num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未出医废预警：当天系统查询，此科室之前几天连</w:t>
            </w:r>
            <w:r>
              <w:rPr>
                <w:color w:val="000000" w:themeColor="text1"/>
                <w:sz w:val="24"/>
                <w14:textFill>
                  <w14:solidFill>
                    <w14:schemeClr w14:val="tx1"/>
                  </w14:solidFill>
                </w14:textFill>
              </w:rPr>
              <w:object>
                <v:shape id="_x0000_i1025" o:spt="75" type="#_x0000_t75" style="height:117pt;width:306pt;" o:ole="t" filled="f" o:preferrelative="t" stroked="f" coordsize="21600,21600">
                  <v:path/>
                  <v:fill on="f" focussize="0,0"/>
                  <v:stroke on="f" joinstyle="miter"/>
                  <v:imagedata r:id="rId6" embosscolor="#FFFFFF" o:title=""/>
                  <o:lock v:ext="edit" aspectratio="t"/>
                  <w10:wrap type="none"/>
                  <w10:anchorlock/>
                </v:shape>
                <o:OLEObject Type="Embed" ProgID="Unknown" ShapeID="_x0000_i1025" DrawAspect="Content" ObjectID="_1468075725" r:id="rId5">
                  <o:LockedField>false</o:LockedField>
                </o:OLEObject>
              </w:objec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续没收(看时限设几天)，产生预警；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（2）违规交接预警：收集此科室医废前，没扫护士工牌，移交人员显示- -，产生预警；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（3）破损预警：发现当前收集的垃圾破损，扫描破损预警指令，产生预警；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（4）泄露预警：发现当前收集的垃圾泄露，扫描泄露预警指令，产生预警；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（5）入库超时预警: 收集后，多长时间没入库（看入库超时设几小时），产生预警；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（6）遗失预警: 收集后，多长时间没入库（看遗失设几小时），产生预警；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（7）出库超时预警: 入库后几天没有出库（可选3、4天），产生预警；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（8）重量预警: 填写出库信息时，出库重量超出入库重量，产生预警；</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预警可配置二级处置流程（处理-审核）或三级处置流程（处理-审核-审批）。</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1.5采集到的数据能够同步进行电脑端和手机监管，并且每一包医废可以通过手机扫码进行监督管理且追溯源头。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w:t>
            </w:r>
          </w:p>
        </w:tc>
        <w:tc>
          <w:tcPr>
            <w:tcW w:w="6883" w:type="dxa"/>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含硬件安装调试、软件布署、操作培训、定期巡检、技术咨询等内容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优势</w:t>
            </w:r>
          </w:p>
        </w:tc>
        <w:tc>
          <w:tcPr>
            <w:tcW w:w="6883" w:type="dxa"/>
            <w:vAlign w:val="center"/>
          </w:tcPr>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1、时效性：本地配备专业人员驻点、快捷处理突发问题，并实行一对一专人培训。</w:t>
            </w:r>
          </w:p>
          <w:p>
            <w:p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2、系统和产品是经过市卫健委领导和专家审核检查过的，保证已最快最好对接省平台系统，完全符合市卫健委检查的指标并优于指标服务。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维护费</w:t>
            </w:r>
          </w:p>
        </w:tc>
        <w:tc>
          <w:tcPr>
            <w:tcW w:w="6883" w:type="dxa"/>
            <w:vAlign w:val="center"/>
          </w:tcPr>
          <w:p>
            <w:pPr>
              <w:autoSpaceDE w:val="0"/>
              <w:autoSpaceDN w:val="0"/>
              <w:adjustRightInd w:val="0"/>
              <w:spacing w:line="0" w:lineRule="atLeast"/>
              <w:rPr>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从签合同起第一年内免费，从第二年开始收取总体价格的10%（含无线网卡）（最高限比10%，超过为无效报价。）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价格</w:t>
            </w:r>
          </w:p>
        </w:tc>
        <w:tc>
          <w:tcPr>
            <w:tcW w:w="6883" w:type="dxa"/>
            <w:vAlign w:val="center"/>
          </w:tcPr>
          <w:p>
            <w:pPr>
              <w:autoSpaceDE w:val="0"/>
              <w:autoSpaceDN w:val="0"/>
              <w:adjustRightInd w:val="0"/>
              <w:spacing w:line="0" w:lineRule="atLeast"/>
              <w:rPr>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最高限价3.6万元。超过为无效报价。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质保及付款方式</w:t>
            </w:r>
          </w:p>
        </w:tc>
        <w:tc>
          <w:tcPr>
            <w:tcW w:w="6883" w:type="dxa"/>
            <w:vAlign w:val="center"/>
          </w:tcPr>
          <w:p>
            <w:pPr>
              <w:autoSpaceDE w:val="0"/>
              <w:autoSpaceDN w:val="0"/>
              <w:adjustRightInd w:val="0"/>
              <w:spacing w:line="0" w:lineRule="atLeast"/>
              <w:rPr>
                <w:rFonts w:ascii="宋体" w:hAnsi="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质保期1年，终身免费维护，质保期外只收材料费。双方验收合格后10日内支付合同金额的95%，一年后支付5%。</w:t>
            </w:r>
          </w:p>
        </w:tc>
      </w:tr>
    </w:tbl>
    <w:p>
      <w:pPr>
        <w:rPr>
          <w:b/>
          <w:color w:val="000000" w:themeColor="text1"/>
          <w14:textFill>
            <w14:solidFill>
              <w14:schemeClr w14:val="tx1"/>
            </w14:solidFill>
          </w14:textFill>
        </w:rPr>
      </w:pPr>
    </w:p>
    <w:p>
      <w:pPr>
        <w:widowControl/>
        <w:spacing w:line="24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numPr>
          <w:ilvl w:val="0"/>
          <w:numId w:val="2"/>
        </w:numPr>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评分细则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212"/>
        <w:gridCol w:w="911"/>
        <w:gridCol w:w="5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color w:val="000000" w:themeColor="text1"/>
                <w:sz w:val="24"/>
                <w14:textFill>
                  <w14:solidFill>
                    <w14:schemeClr w14:val="tx1"/>
                  </w14:solidFill>
                </w14:textFill>
              </w:rPr>
            </w:pPr>
            <w:r>
              <w:rPr>
                <w:rFonts w:hint="eastAsia"/>
                <w:color w:val="000000" w:themeColor="text1"/>
                <w:sz w:val="22"/>
                <w:szCs w:val="22"/>
                <w14:textFill>
                  <w14:solidFill>
                    <w14:schemeClr w14:val="tx1"/>
                  </w14:solidFill>
                </w14:textFill>
              </w:rPr>
              <w:t>序号</w:t>
            </w:r>
          </w:p>
        </w:tc>
        <w:tc>
          <w:tcPr>
            <w:tcW w:w="121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w:t>
            </w:r>
          </w:p>
        </w:tc>
        <w:tc>
          <w:tcPr>
            <w:tcW w:w="91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分值</w:t>
            </w:r>
          </w:p>
        </w:tc>
        <w:tc>
          <w:tcPr>
            <w:tcW w:w="5717"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p>
        </w:tc>
        <w:tc>
          <w:tcPr>
            <w:tcW w:w="1212"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w:t>
            </w:r>
          </w:p>
          <w:p>
            <w:pPr>
              <w:jc w:val="center"/>
              <w:rPr>
                <w:color w:val="000000" w:themeColor="text1"/>
                <w:sz w:val="24"/>
                <w14:textFill>
                  <w14:solidFill>
                    <w14:schemeClr w14:val="tx1"/>
                  </w14:solidFill>
                </w14:textFill>
              </w:rPr>
            </w:pPr>
          </w:p>
        </w:tc>
        <w:tc>
          <w:tcPr>
            <w:tcW w:w="911" w:type="dxa"/>
            <w:vAlign w:val="center"/>
          </w:tcPr>
          <w:p>
            <w:pPr>
              <w:rPr>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40分</w:t>
            </w:r>
          </w:p>
        </w:tc>
        <w:tc>
          <w:tcPr>
            <w:tcW w:w="5717" w:type="dxa"/>
            <w:vAlign w:val="center"/>
          </w:tcPr>
          <w:p>
            <w:pPr>
              <w:numPr>
                <w:ilvl w:val="0"/>
                <w:numId w:val="3"/>
              </w:numPr>
              <w:ind w:firstLine="482"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医疗废物智能收集车低配版（无电动助力）（3</w:t>
            </w:r>
            <w:r>
              <w:rPr>
                <w:rFonts w:hint="eastAsia"/>
                <w:b/>
                <w:bCs/>
                <w:color w:val="000000" w:themeColor="text1"/>
                <w:sz w:val="24"/>
                <w:lang w:val="en-US" w:eastAsia="zh-CN"/>
                <w14:textFill>
                  <w14:solidFill>
                    <w14:schemeClr w14:val="tx1"/>
                  </w14:solidFill>
                </w14:textFill>
              </w:rPr>
              <w:t>0</w:t>
            </w:r>
            <w:r>
              <w:rPr>
                <w:rFonts w:hint="eastAsia"/>
                <w:b/>
                <w:bCs/>
                <w:color w:val="000000" w:themeColor="text1"/>
                <w:sz w:val="24"/>
                <w14:textFill>
                  <w14:solidFill>
                    <w14:schemeClr w14:val="tx1"/>
                  </w14:solidFill>
                </w14:textFill>
              </w:rPr>
              <w:t>分）</w:t>
            </w:r>
            <w:r>
              <w:rPr>
                <w:rFonts w:hint="eastAsia" w:asciiTheme="minorEastAsia" w:hAnsiTheme="minorEastAsia" w:eastAsiaTheme="minorEastAsia" w:cstheme="minorEastAsia"/>
                <w:color w:val="000000" w:themeColor="text1"/>
                <w:sz w:val="24"/>
                <w14:textFill>
                  <w14:solidFill>
                    <w14:schemeClr w14:val="tx1"/>
                  </w14:solidFill>
                </w14:textFill>
              </w:rPr>
              <w:t>满足招标文件要求且投标价格最低的投标报价为评标基准价，其价格分为满分。其他投标人的价格分统一按照下列公式计算：投标报价得分=(评标基准价÷投标报价)×30%×100。</w:t>
            </w:r>
          </w:p>
          <w:p>
            <w:pPr>
              <w:pStyle w:val="2"/>
              <w:numPr>
                <w:ilvl w:val="0"/>
                <w:numId w:val="3"/>
              </w:numPr>
              <w:rPr>
                <w:color w:val="000000" w:themeColor="text1"/>
                <w14:textFill>
                  <w14:solidFill>
                    <w14:schemeClr w14:val="tx1"/>
                  </w14:solidFill>
                </w14:textFill>
              </w:rPr>
            </w:pPr>
            <w:r>
              <w:rPr>
                <w:rFonts w:hint="eastAsia"/>
                <w:color w:val="000000" w:themeColor="text1"/>
                <w14:textFill>
                  <w14:solidFill>
                    <w14:schemeClr w14:val="tx1"/>
                  </w14:solidFill>
                </w14:textFill>
              </w:rPr>
              <w:t>从第二年开始的服务费（10分）。最高限比为10%，每降低1%，得1分，最多得10分。</w:t>
            </w:r>
          </w:p>
          <w:p>
            <w:pPr>
              <w:rPr>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注：评分的取值按四舍五入法，保留小数点后两位。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1212" w:type="dxa"/>
            <w:vAlign w:val="center"/>
          </w:tcPr>
          <w:p>
            <w:pPr>
              <w:ind w:firstLine="240" w:firstLineChars="1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参</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数</w:t>
            </w:r>
          </w:p>
        </w:tc>
        <w:tc>
          <w:tcPr>
            <w:tcW w:w="911" w:type="dxa"/>
            <w:vAlign w:val="center"/>
          </w:tcPr>
          <w:p>
            <w:pPr>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35</w:t>
            </w:r>
            <w:r>
              <w:rPr>
                <w:rFonts w:hint="eastAsia"/>
                <w:color w:val="000000" w:themeColor="text1"/>
                <w:sz w:val="24"/>
                <w14:textFill>
                  <w14:solidFill>
                    <w14:schemeClr w14:val="tx1"/>
                  </w14:solidFill>
                </w14:textFill>
              </w:rPr>
              <w:t>分</w:t>
            </w:r>
          </w:p>
        </w:tc>
        <w:tc>
          <w:tcPr>
            <w:tcW w:w="5717" w:type="dxa"/>
          </w:tcPr>
          <w:p>
            <w:pPr>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完全符合招标文件的得30分，一项带※参数不符合，扣3分，非带※参数一项不符扣1分。</w:t>
            </w:r>
          </w:p>
          <w:p>
            <w:pPr>
              <w:ind w:firstLine="480" w:firstLineChars="20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本项最多扣25分。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121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911"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10分</w:t>
            </w:r>
          </w:p>
        </w:tc>
        <w:tc>
          <w:tcPr>
            <w:tcW w:w="5717" w:type="dxa"/>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由评委根据投标人提供的服务方案确定优劣。优得10分，良得7分，较差得4分。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680"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p>
        </w:tc>
        <w:tc>
          <w:tcPr>
            <w:tcW w:w="1212" w:type="dxa"/>
            <w:vAlign w:val="center"/>
          </w:tcPr>
          <w:p>
            <w:pPr>
              <w:jc w:val="center"/>
              <w:rPr>
                <w:rFonts w:hint="eastAsia" w:eastAsia="新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业绩</w:t>
            </w:r>
            <w:r>
              <w:rPr>
                <w:rFonts w:hint="eastAsia"/>
                <w:color w:val="000000" w:themeColor="text1"/>
                <w:sz w:val="24"/>
                <w:lang w:eastAsia="zh-CN"/>
                <w14:textFill>
                  <w14:solidFill>
                    <w14:schemeClr w14:val="tx1"/>
                  </w14:solidFill>
                </w14:textFill>
              </w:rPr>
              <w:t>及服务能力</w:t>
            </w:r>
          </w:p>
        </w:tc>
        <w:tc>
          <w:tcPr>
            <w:tcW w:w="911" w:type="dxa"/>
            <w:vAlign w:val="center"/>
          </w:tcPr>
          <w:p>
            <w:pPr>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分</w:t>
            </w:r>
          </w:p>
        </w:tc>
        <w:tc>
          <w:tcPr>
            <w:tcW w:w="5717" w:type="dxa"/>
          </w:tcPr>
          <w:p>
            <w:pPr>
              <w:rPr>
                <w:rFonts w:hint="eastAsia"/>
                <w:color w:val="000000" w:themeColor="text1"/>
                <w:sz w:val="24"/>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1.具有本项目相同业绩证明（中标通知书或合同的复印件）</w:t>
            </w:r>
            <w:r>
              <w:rPr>
                <w:rFonts w:hint="eastAsia"/>
                <w:color w:val="000000" w:themeColor="text1"/>
                <w:sz w:val="24"/>
                <w:lang w:eastAsia="zh-CN"/>
                <w14:textFill>
                  <w14:solidFill>
                    <w14:schemeClr w14:val="tx1"/>
                  </w14:solidFill>
                </w14:textFill>
              </w:rPr>
              <w:t>每个</w:t>
            </w:r>
            <w:r>
              <w:rPr>
                <w:rFonts w:hint="eastAsia"/>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w:t>
            </w:r>
            <w:r>
              <w:rPr>
                <w:rFonts w:hint="eastAsia"/>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，最多得</w:t>
            </w:r>
            <w:r>
              <w:rPr>
                <w:rFonts w:hint="eastAsia"/>
                <w:color w:val="000000" w:themeColor="text1"/>
                <w:sz w:val="24"/>
                <w:lang w:val="en-US" w:eastAsia="zh-CN"/>
                <w14:textFill>
                  <w14:solidFill>
                    <w14:schemeClr w14:val="tx1"/>
                  </w14:solidFill>
                </w14:textFill>
              </w:rPr>
              <w:t>4分</w:t>
            </w:r>
            <w:r>
              <w:rPr>
                <w:rFonts w:hint="eastAsia"/>
                <w:color w:val="000000" w:themeColor="text1"/>
                <w:sz w:val="24"/>
                <w14:textFill>
                  <w14:solidFill>
                    <w14:schemeClr w14:val="tx1"/>
                  </w14:solidFill>
                </w14:textFill>
              </w:rPr>
              <w:t>；</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2.具有ISO质量管理体系认证得</w:t>
            </w:r>
            <w:r>
              <w:rPr>
                <w:rFonts w:hint="eastAsia" w:ascii="新宋体" w:hAnsi="新宋体" w:eastAsia="新宋体" w:cs="新宋体"/>
                <w:color w:val="000000" w:themeColor="text1"/>
                <w:kern w:val="2"/>
                <w:szCs w:val="24"/>
                <w:lang w:val="en-US" w:eastAsia="zh-CN"/>
                <w14:textFill>
                  <w14:solidFill>
                    <w14:schemeClr w14:val="tx1"/>
                  </w14:solidFill>
                </w14:textFill>
              </w:rPr>
              <w:t>1</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3.具有软件企业证书得</w:t>
            </w:r>
            <w:r>
              <w:rPr>
                <w:rFonts w:hint="eastAsia" w:ascii="新宋体" w:hAnsi="新宋体" w:eastAsia="新宋体" w:cs="新宋体"/>
                <w:color w:val="000000" w:themeColor="text1"/>
                <w:kern w:val="2"/>
                <w:szCs w:val="24"/>
                <w:lang w:val="en-US" w:eastAsia="zh-CN"/>
                <w14:textFill>
                  <w14:solidFill>
                    <w14:schemeClr w14:val="tx1"/>
                  </w14:solidFill>
                </w14:textFill>
              </w:rPr>
              <w:t>1</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4.具有3A信用等级认证证书得</w:t>
            </w:r>
            <w:r>
              <w:rPr>
                <w:rFonts w:hint="eastAsia" w:ascii="新宋体" w:hAnsi="新宋体" w:eastAsia="新宋体" w:cs="新宋体"/>
                <w:color w:val="000000" w:themeColor="text1"/>
                <w:kern w:val="2"/>
                <w:szCs w:val="24"/>
                <w:lang w:val="en-US" w:eastAsia="zh-CN"/>
                <w14:textFill>
                  <w14:solidFill>
                    <w14:schemeClr w14:val="tx1"/>
                  </w14:solidFill>
                </w14:textFill>
              </w:rPr>
              <w:t>1</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5.具有医疗废物在线监测软件著作权登记证书得</w:t>
            </w:r>
            <w:r>
              <w:rPr>
                <w:rFonts w:hint="eastAsia" w:ascii="新宋体" w:hAnsi="新宋体" w:eastAsia="新宋体" w:cs="新宋体"/>
                <w:color w:val="000000" w:themeColor="text1"/>
                <w:kern w:val="2"/>
                <w:szCs w:val="24"/>
                <w:lang w:val="en-US" w:eastAsia="zh-CN"/>
                <w14:textFill>
                  <w14:solidFill>
                    <w14:schemeClr w14:val="tx1"/>
                  </w14:solidFill>
                </w14:textFill>
              </w:rPr>
              <w:t>3</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6.具有第三方机构出具的医疗废物在线监测软件测试报告软件得</w:t>
            </w:r>
            <w:r>
              <w:rPr>
                <w:rFonts w:hint="eastAsia" w:ascii="新宋体" w:hAnsi="新宋体" w:eastAsia="新宋体" w:cs="新宋体"/>
                <w:color w:val="000000" w:themeColor="text1"/>
                <w:kern w:val="2"/>
                <w:szCs w:val="24"/>
                <w:lang w:val="en-US" w:eastAsia="zh-CN"/>
                <w14:textFill>
                  <w14:solidFill>
                    <w14:schemeClr w14:val="tx1"/>
                  </w14:solidFill>
                </w14:textFill>
              </w:rPr>
              <w:t>3</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7.具有第三方机构出具的医疗废物收集车材质检测报告得</w:t>
            </w:r>
            <w:r>
              <w:rPr>
                <w:rFonts w:hint="eastAsia" w:ascii="新宋体" w:hAnsi="新宋体" w:eastAsia="新宋体" w:cs="新宋体"/>
                <w:color w:val="000000" w:themeColor="text1"/>
                <w:kern w:val="2"/>
                <w:szCs w:val="24"/>
                <w:lang w:val="en-US" w:eastAsia="zh-CN"/>
                <w14:textFill>
                  <w14:solidFill>
                    <w14:schemeClr w14:val="tx1"/>
                  </w14:solidFill>
                </w14:textFill>
              </w:rPr>
              <w:t>1</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rFonts w:ascii="新宋体" w:hAnsi="新宋体" w:eastAsia="新宋体" w:cs="新宋体"/>
                <w:color w:val="000000" w:themeColor="text1"/>
                <w:kern w:val="2"/>
                <w:szCs w:val="24"/>
                <w14:textFill>
                  <w14:solidFill>
                    <w14:schemeClr w14:val="tx1"/>
                  </w14:solidFill>
                </w14:textFill>
              </w:rPr>
            </w:pPr>
            <w:r>
              <w:rPr>
                <w:rFonts w:hint="eastAsia" w:ascii="新宋体" w:hAnsi="新宋体" w:eastAsia="新宋体" w:cs="新宋体"/>
                <w:color w:val="000000" w:themeColor="text1"/>
                <w:kern w:val="2"/>
                <w:szCs w:val="24"/>
                <w14:textFill>
                  <w14:solidFill>
                    <w14:schemeClr w14:val="tx1"/>
                  </w14:solidFill>
                </w14:textFill>
              </w:rPr>
              <w:t>8.具有节能环保认证证书得</w:t>
            </w:r>
            <w:r>
              <w:rPr>
                <w:rFonts w:hint="eastAsia" w:ascii="新宋体" w:hAnsi="新宋体" w:eastAsia="新宋体" w:cs="新宋体"/>
                <w:color w:val="000000" w:themeColor="text1"/>
                <w:kern w:val="2"/>
                <w:szCs w:val="24"/>
                <w:lang w:val="en-US" w:eastAsia="zh-CN"/>
                <w14:textFill>
                  <w14:solidFill>
                    <w14:schemeClr w14:val="tx1"/>
                  </w14:solidFill>
                </w14:textFill>
              </w:rPr>
              <w:t>1</w:t>
            </w:r>
            <w:r>
              <w:rPr>
                <w:rFonts w:hint="eastAsia" w:ascii="新宋体" w:hAnsi="新宋体" w:eastAsia="新宋体" w:cs="新宋体"/>
                <w:color w:val="000000" w:themeColor="text1"/>
                <w:kern w:val="2"/>
                <w:szCs w:val="24"/>
                <w14:textFill>
                  <w14:solidFill>
                    <w14:schemeClr w14:val="tx1"/>
                  </w14:solidFill>
                </w14:textFill>
              </w:rPr>
              <w:t>分</w:t>
            </w:r>
          </w:p>
          <w:p>
            <w:pPr>
              <w:pStyle w:val="2"/>
              <w:rPr>
                <w:color w:val="000000" w:themeColor="text1"/>
                <w14:textFill>
                  <w14:solidFill>
                    <w14:schemeClr w14:val="tx1"/>
                  </w14:solidFill>
                </w14:textFill>
              </w:rPr>
            </w:pPr>
          </w:p>
        </w:tc>
      </w:tr>
    </w:tbl>
    <w:p>
      <w:pPr>
        <w:rPr>
          <w:color w:val="000000" w:themeColor="text1"/>
          <w:sz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à.ā">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51FD"/>
    <w:multiLevelType w:val="singleLevel"/>
    <w:tmpl w:val="258051FD"/>
    <w:lvl w:ilvl="0" w:tentative="0">
      <w:start w:val="1"/>
      <w:numFmt w:val="decimal"/>
      <w:suff w:val="nothing"/>
      <w:lvlText w:val="（%1）"/>
      <w:lvlJc w:val="left"/>
    </w:lvl>
  </w:abstractNum>
  <w:abstractNum w:abstractNumId="1">
    <w:nsid w:val="2AD00472"/>
    <w:multiLevelType w:val="singleLevel"/>
    <w:tmpl w:val="2AD00472"/>
    <w:lvl w:ilvl="0" w:tentative="0">
      <w:start w:val="1"/>
      <w:numFmt w:val="decimal"/>
      <w:suff w:val="nothing"/>
      <w:lvlText w:val="%1、"/>
      <w:lvlJc w:val="left"/>
    </w:lvl>
  </w:abstractNum>
  <w:abstractNum w:abstractNumId="2">
    <w:nsid w:val="350C7A2C"/>
    <w:multiLevelType w:val="singleLevel"/>
    <w:tmpl w:val="350C7A2C"/>
    <w:lvl w:ilvl="0" w:tentative="0">
      <w:start w:val="1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95811"/>
    <w:rsid w:val="00013970"/>
    <w:rsid w:val="001E5BAF"/>
    <w:rsid w:val="0027535F"/>
    <w:rsid w:val="00361507"/>
    <w:rsid w:val="003875D9"/>
    <w:rsid w:val="00426F47"/>
    <w:rsid w:val="0043296D"/>
    <w:rsid w:val="00474169"/>
    <w:rsid w:val="00485EA5"/>
    <w:rsid w:val="0051225E"/>
    <w:rsid w:val="005D5018"/>
    <w:rsid w:val="00657A56"/>
    <w:rsid w:val="006924E5"/>
    <w:rsid w:val="006E539C"/>
    <w:rsid w:val="00783BF8"/>
    <w:rsid w:val="007C3EBF"/>
    <w:rsid w:val="007C4F98"/>
    <w:rsid w:val="007E1C92"/>
    <w:rsid w:val="00847FE6"/>
    <w:rsid w:val="009C314B"/>
    <w:rsid w:val="00B45634"/>
    <w:rsid w:val="00B91E63"/>
    <w:rsid w:val="00C02A33"/>
    <w:rsid w:val="00CE6DF9"/>
    <w:rsid w:val="00D862DB"/>
    <w:rsid w:val="00E059D7"/>
    <w:rsid w:val="00EC77C5"/>
    <w:rsid w:val="00F47681"/>
    <w:rsid w:val="00FF4AF8"/>
    <w:rsid w:val="014C5A1F"/>
    <w:rsid w:val="01726F7C"/>
    <w:rsid w:val="01A0257C"/>
    <w:rsid w:val="01CF6058"/>
    <w:rsid w:val="01E02427"/>
    <w:rsid w:val="022246F8"/>
    <w:rsid w:val="02A30C70"/>
    <w:rsid w:val="02E0243B"/>
    <w:rsid w:val="02E6793C"/>
    <w:rsid w:val="02F9135D"/>
    <w:rsid w:val="04AD7048"/>
    <w:rsid w:val="04FA213E"/>
    <w:rsid w:val="05072F86"/>
    <w:rsid w:val="059E78D0"/>
    <w:rsid w:val="05B13E68"/>
    <w:rsid w:val="05B62508"/>
    <w:rsid w:val="05F3506A"/>
    <w:rsid w:val="06132A1B"/>
    <w:rsid w:val="064F7A55"/>
    <w:rsid w:val="06B11370"/>
    <w:rsid w:val="06CB3B18"/>
    <w:rsid w:val="06D25DB1"/>
    <w:rsid w:val="06F13B69"/>
    <w:rsid w:val="07496C4D"/>
    <w:rsid w:val="07D44531"/>
    <w:rsid w:val="081C74E8"/>
    <w:rsid w:val="08475C43"/>
    <w:rsid w:val="086D6B53"/>
    <w:rsid w:val="08A6325B"/>
    <w:rsid w:val="08FA0ED7"/>
    <w:rsid w:val="09657E8D"/>
    <w:rsid w:val="0A166C8F"/>
    <w:rsid w:val="0A35432C"/>
    <w:rsid w:val="0AF17A54"/>
    <w:rsid w:val="0B3464E7"/>
    <w:rsid w:val="0B6F1C89"/>
    <w:rsid w:val="0BA24E56"/>
    <w:rsid w:val="0BA31247"/>
    <w:rsid w:val="0BE120B4"/>
    <w:rsid w:val="0CEB530B"/>
    <w:rsid w:val="0E032498"/>
    <w:rsid w:val="0F183F83"/>
    <w:rsid w:val="107038EA"/>
    <w:rsid w:val="10C979FB"/>
    <w:rsid w:val="10CB4CFA"/>
    <w:rsid w:val="10CE130C"/>
    <w:rsid w:val="10D85458"/>
    <w:rsid w:val="112C2AC8"/>
    <w:rsid w:val="114533AB"/>
    <w:rsid w:val="12AB24D5"/>
    <w:rsid w:val="13306617"/>
    <w:rsid w:val="135117BB"/>
    <w:rsid w:val="137462C0"/>
    <w:rsid w:val="13F914C0"/>
    <w:rsid w:val="1467183A"/>
    <w:rsid w:val="155C1E2A"/>
    <w:rsid w:val="16091760"/>
    <w:rsid w:val="1761127D"/>
    <w:rsid w:val="17706605"/>
    <w:rsid w:val="178340B5"/>
    <w:rsid w:val="17E20415"/>
    <w:rsid w:val="1860286A"/>
    <w:rsid w:val="1A157A69"/>
    <w:rsid w:val="1A1B133B"/>
    <w:rsid w:val="1A770904"/>
    <w:rsid w:val="1AD1075D"/>
    <w:rsid w:val="1BA639A1"/>
    <w:rsid w:val="1BC96B52"/>
    <w:rsid w:val="1C515C05"/>
    <w:rsid w:val="1C623D95"/>
    <w:rsid w:val="1D7F6110"/>
    <w:rsid w:val="1E255922"/>
    <w:rsid w:val="1EC617AB"/>
    <w:rsid w:val="1F02459A"/>
    <w:rsid w:val="1FA24616"/>
    <w:rsid w:val="202122A9"/>
    <w:rsid w:val="2058371E"/>
    <w:rsid w:val="20CA3B76"/>
    <w:rsid w:val="20D27761"/>
    <w:rsid w:val="214633C1"/>
    <w:rsid w:val="222C0C58"/>
    <w:rsid w:val="227C3B26"/>
    <w:rsid w:val="22A67393"/>
    <w:rsid w:val="22A970A7"/>
    <w:rsid w:val="233D5032"/>
    <w:rsid w:val="23567E1F"/>
    <w:rsid w:val="23824581"/>
    <w:rsid w:val="23B3094B"/>
    <w:rsid w:val="23C56E93"/>
    <w:rsid w:val="23FE4A34"/>
    <w:rsid w:val="249749C4"/>
    <w:rsid w:val="24DC4B76"/>
    <w:rsid w:val="256D08FD"/>
    <w:rsid w:val="25F258C1"/>
    <w:rsid w:val="268C29B5"/>
    <w:rsid w:val="270B6EE7"/>
    <w:rsid w:val="275A4FA3"/>
    <w:rsid w:val="276A467E"/>
    <w:rsid w:val="277C2538"/>
    <w:rsid w:val="279379D4"/>
    <w:rsid w:val="29B9681B"/>
    <w:rsid w:val="2ABA4A6D"/>
    <w:rsid w:val="2AD26194"/>
    <w:rsid w:val="2B0C0AF2"/>
    <w:rsid w:val="2D5D0602"/>
    <w:rsid w:val="2DD7654A"/>
    <w:rsid w:val="2E120E4C"/>
    <w:rsid w:val="2E185F13"/>
    <w:rsid w:val="2E275622"/>
    <w:rsid w:val="2E3C09D4"/>
    <w:rsid w:val="2EBE2642"/>
    <w:rsid w:val="2EDC2D72"/>
    <w:rsid w:val="2EF57136"/>
    <w:rsid w:val="2F437550"/>
    <w:rsid w:val="31331A9C"/>
    <w:rsid w:val="315C4566"/>
    <w:rsid w:val="31F23A98"/>
    <w:rsid w:val="325D382A"/>
    <w:rsid w:val="332C3761"/>
    <w:rsid w:val="33724C88"/>
    <w:rsid w:val="33F95053"/>
    <w:rsid w:val="346C3FEA"/>
    <w:rsid w:val="3472737A"/>
    <w:rsid w:val="34DA5C66"/>
    <w:rsid w:val="34EF74CA"/>
    <w:rsid w:val="353A2201"/>
    <w:rsid w:val="36980574"/>
    <w:rsid w:val="36BC49C9"/>
    <w:rsid w:val="37611EA7"/>
    <w:rsid w:val="37741D24"/>
    <w:rsid w:val="38D6022A"/>
    <w:rsid w:val="39FD4B57"/>
    <w:rsid w:val="3AF52A62"/>
    <w:rsid w:val="3B9E0056"/>
    <w:rsid w:val="3BD75050"/>
    <w:rsid w:val="3C467B0A"/>
    <w:rsid w:val="3C55081E"/>
    <w:rsid w:val="3CA166AB"/>
    <w:rsid w:val="3CE755BF"/>
    <w:rsid w:val="3D02462C"/>
    <w:rsid w:val="3DFC560D"/>
    <w:rsid w:val="3FAF2A38"/>
    <w:rsid w:val="403A5C85"/>
    <w:rsid w:val="409C06E5"/>
    <w:rsid w:val="413878B4"/>
    <w:rsid w:val="418E10CF"/>
    <w:rsid w:val="41DD0F27"/>
    <w:rsid w:val="426B7F7A"/>
    <w:rsid w:val="445F1822"/>
    <w:rsid w:val="45701306"/>
    <w:rsid w:val="459D192A"/>
    <w:rsid w:val="45CA3D8F"/>
    <w:rsid w:val="45CD3921"/>
    <w:rsid w:val="45CD58D9"/>
    <w:rsid w:val="465C07FF"/>
    <w:rsid w:val="4752035F"/>
    <w:rsid w:val="47726DC1"/>
    <w:rsid w:val="47F979F7"/>
    <w:rsid w:val="48667FCF"/>
    <w:rsid w:val="49090889"/>
    <w:rsid w:val="492F036E"/>
    <w:rsid w:val="49832CE1"/>
    <w:rsid w:val="4A174127"/>
    <w:rsid w:val="4A221E54"/>
    <w:rsid w:val="4A781181"/>
    <w:rsid w:val="4AFA36E4"/>
    <w:rsid w:val="4B751DD6"/>
    <w:rsid w:val="4B8953E2"/>
    <w:rsid w:val="4BC33574"/>
    <w:rsid w:val="4C1475C1"/>
    <w:rsid w:val="4C1A5724"/>
    <w:rsid w:val="4D091F22"/>
    <w:rsid w:val="4D5449C6"/>
    <w:rsid w:val="4D661FC2"/>
    <w:rsid w:val="4DEC042B"/>
    <w:rsid w:val="4EEE291A"/>
    <w:rsid w:val="4FB1794E"/>
    <w:rsid w:val="4FBA4D19"/>
    <w:rsid w:val="4FDA5C6C"/>
    <w:rsid w:val="4FEB79DA"/>
    <w:rsid w:val="510502BA"/>
    <w:rsid w:val="520D6AAD"/>
    <w:rsid w:val="52467F70"/>
    <w:rsid w:val="53DE6559"/>
    <w:rsid w:val="53F33CAE"/>
    <w:rsid w:val="546E250B"/>
    <w:rsid w:val="547E2930"/>
    <w:rsid w:val="547F3272"/>
    <w:rsid w:val="54D75193"/>
    <w:rsid w:val="5502196F"/>
    <w:rsid w:val="55216035"/>
    <w:rsid w:val="559673A3"/>
    <w:rsid w:val="55CC7897"/>
    <w:rsid w:val="569C1BFE"/>
    <w:rsid w:val="56AF4389"/>
    <w:rsid w:val="56CA4464"/>
    <w:rsid w:val="57E13DC1"/>
    <w:rsid w:val="581A2448"/>
    <w:rsid w:val="58A103B6"/>
    <w:rsid w:val="59067D09"/>
    <w:rsid w:val="59813A97"/>
    <w:rsid w:val="59AA096F"/>
    <w:rsid w:val="5AED3388"/>
    <w:rsid w:val="5B1970D4"/>
    <w:rsid w:val="5CCD5816"/>
    <w:rsid w:val="5CD16227"/>
    <w:rsid w:val="5CF021E8"/>
    <w:rsid w:val="5D477768"/>
    <w:rsid w:val="5D81280A"/>
    <w:rsid w:val="5EE95811"/>
    <w:rsid w:val="5EFC67AF"/>
    <w:rsid w:val="5F592E70"/>
    <w:rsid w:val="603D2724"/>
    <w:rsid w:val="60446012"/>
    <w:rsid w:val="60885E18"/>
    <w:rsid w:val="60937886"/>
    <w:rsid w:val="61235CEE"/>
    <w:rsid w:val="61815FFB"/>
    <w:rsid w:val="62056C5D"/>
    <w:rsid w:val="621E3A5D"/>
    <w:rsid w:val="638C402D"/>
    <w:rsid w:val="638D3717"/>
    <w:rsid w:val="645873BC"/>
    <w:rsid w:val="6470657B"/>
    <w:rsid w:val="65795157"/>
    <w:rsid w:val="668B39AC"/>
    <w:rsid w:val="66AC7353"/>
    <w:rsid w:val="67DE4528"/>
    <w:rsid w:val="680D1C56"/>
    <w:rsid w:val="68245E6B"/>
    <w:rsid w:val="692E5FA7"/>
    <w:rsid w:val="693700C1"/>
    <w:rsid w:val="69400A10"/>
    <w:rsid w:val="6A863136"/>
    <w:rsid w:val="6ADF7F2F"/>
    <w:rsid w:val="6C4D44F1"/>
    <w:rsid w:val="6C500E11"/>
    <w:rsid w:val="6CCD3597"/>
    <w:rsid w:val="6CF90BC2"/>
    <w:rsid w:val="6D166126"/>
    <w:rsid w:val="6E9033D7"/>
    <w:rsid w:val="6EEC1CB2"/>
    <w:rsid w:val="6F777D0D"/>
    <w:rsid w:val="6FB56AA7"/>
    <w:rsid w:val="709D2FBE"/>
    <w:rsid w:val="70C509A7"/>
    <w:rsid w:val="710876CB"/>
    <w:rsid w:val="710A5BAF"/>
    <w:rsid w:val="723B38C8"/>
    <w:rsid w:val="7296269A"/>
    <w:rsid w:val="73B61838"/>
    <w:rsid w:val="73EC3F90"/>
    <w:rsid w:val="748165F8"/>
    <w:rsid w:val="74981049"/>
    <w:rsid w:val="74A31440"/>
    <w:rsid w:val="74D53AA3"/>
    <w:rsid w:val="75271771"/>
    <w:rsid w:val="76357888"/>
    <w:rsid w:val="771E6F47"/>
    <w:rsid w:val="775D0979"/>
    <w:rsid w:val="778B0F49"/>
    <w:rsid w:val="78121990"/>
    <w:rsid w:val="78661A7C"/>
    <w:rsid w:val="79270028"/>
    <w:rsid w:val="7A4F5DDD"/>
    <w:rsid w:val="7A534711"/>
    <w:rsid w:val="7AB542BB"/>
    <w:rsid w:val="7ABB3D3E"/>
    <w:rsid w:val="7AD0270A"/>
    <w:rsid w:val="7B140E06"/>
    <w:rsid w:val="7B1E55DF"/>
    <w:rsid w:val="7B3C2006"/>
    <w:rsid w:val="7B595352"/>
    <w:rsid w:val="7BC15508"/>
    <w:rsid w:val="7C9C29D3"/>
    <w:rsid w:val="7D4D38B9"/>
    <w:rsid w:val="7D9141C0"/>
    <w:rsid w:val="7E7013B8"/>
    <w:rsid w:val="7E7351AE"/>
    <w:rsid w:val="7EA838C0"/>
    <w:rsid w:val="7F3943EE"/>
    <w:rsid w:val="7FB8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新宋体" w:hAnsi="新宋体" w:eastAsia="新宋体" w:cs="新宋体"/>
      <w:kern w:val="2"/>
      <w:sz w:val="28"/>
      <w:szCs w:val="24"/>
      <w:lang w:val="en-US" w:eastAsia="zh-CN" w:bidi="ar-SA"/>
    </w:rPr>
  </w:style>
  <w:style w:type="paragraph" w:styleId="3">
    <w:name w:val="heading 1"/>
    <w:basedOn w:val="1"/>
    <w:next w:val="1"/>
    <w:link w:val="21"/>
    <w:qFormat/>
    <w:uiPriority w:val="0"/>
    <w:pPr>
      <w:spacing w:beforeAutospacing="1" w:afterAutospacing="1"/>
      <w:outlineLvl w:val="0"/>
    </w:pPr>
    <w:rPr>
      <w:rFonts w:hint="eastAsia" w:cs="Times New Roman"/>
      <w:b/>
      <w:kern w:val="44"/>
      <w:sz w:val="32"/>
      <w:szCs w:val="48"/>
    </w:rPr>
  </w:style>
  <w:style w:type="paragraph" w:styleId="4">
    <w:name w:val="heading 2"/>
    <w:basedOn w:val="5"/>
    <w:next w:val="1"/>
    <w:link w:val="22"/>
    <w:semiHidden/>
    <w:unhideWhenUsed/>
    <w:qFormat/>
    <w:uiPriority w:val="0"/>
    <w:pPr>
      <w:keepNext/>
      <w:keepLines/>
      <w:spacing w:before="260" w:after="260" w:line="0" w:lineRule="atLeast"/>
      <w:jc w:val="left"/>
      <w:outlineLvl w:val="1"/>
    </w:pPr>
    <w:rPr>
      <w:rFonts w:ascii="新宋体" w:hAnsi="新宋体"/>
      <w:b/>
      <w:sz w:val="30"/>
    </w:rPr>
  </w:style>
  <w:style w:type="paragraph" w:styleId="6">
    <w:name w:val="heading 3"/>
    <w:basedOn w:val="1"/>
    <w:next w:val="1"/>
    <w:link w:val="25"/>
    <w:semiHidden/>
    <w:unhideWhenUsed/>
    <w:qFormat/>
    <w:uiPriority w:val="0"/>
    <w:pPr>
      <w:spacing w:beforeAutospacing="1" w:afterAutospacing="1"/>
      <w:outlineLvl w:val="2"/>
    </w:pPr>
    <w:rPr>
      <w:rFonts w:hint="eastAsia" w:cs="Times New Roman"/>
      <w:b/>
      <w:kern w:val="0"/>
      <w:sz w:val="32"/>
      <w:szCs w:val="27"/>
    </w:rPr>
  </w:style>
  <w:style w:type="paragraph" w:styleId="7">
    <w:name w:val="heading 4"/>
    <w:basedOn w:val="1"/>
    <w:next w:val="1"/>
    <w:semiHidden/>
    <w:unhideWhenUsed/>
    <w:qFormat/>
    <w:uiPriority w:val="0"/>
    <w:pPr>
      <w:keepNext/>
      <w:keepLines/>
      <w:spacing w:before="280" w:after="290" w:line="0" w:lineRule="atLeast"/>
      <w:outlineLvl w:val="3"/>
    </w:pPr>
    <w:rPr>
      <w:b/>
      <w:sz w:val="32"/>
    </w:rPr>
  </w:style>
  <w:style w:type="paragraph" w:styleId="8">
    <w:name w:val="heading 5"/>
    <w:basedOn w:val="1"/>
    <w:next w:val="1"/>
    <w:semiHidden/>
    <w:unhideWhenUsed/>
    <w:qFormat/>
    <w:uiPriority w:val="0"/>
    <w:pPr>
      <w:keepNext/>
      <w:keepLines/>
      <w:spacing w:before="280" w:after="290" w:line="372" w:lineRule="auto"/>
      <w:outlineLvl w:val="4"/>
    </w:pPr>
    <w:rPr>
      <w:b/>
    </w:rPr>
  </w:style>
  <w:style w:type="paragraph" w:styleId="9">
    <w:name w:val="heading 6"/>
    <w:basedOn w:val="1"/>
    <w:next w:val="1"/>
    <w:semiHidden/>
    <w:unhideWhenUsed/>
    <w:qFormat/>
    <w:uiPriority w:val="0"/>
    <w:pPr>
      <w:keepNext/>
      <w:keepLines/>
      <w:spacing w:before="240" w:after="64" w:line="317" w:lineRule="auto"/>
      <w:outlineLvl w:val="5"/>
    </w:pPr>
    <w:rPr>
      <w:b/>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Title"/>
    <w:basedOn w:val="1"/>
    <w:link w:val="24"/>
    <w:qFormat/>
    <w:uiPriority w:val="0"/>
    <w:pPr>
      <w:spacing w:before="240" w:after="60"/>
      <w:jc w:val="center"/>
      <w:outlineLvl w:val="0"/>
    </w:pPr>
    <w:rPr>
      <w:rFonts w:ascii="Arial" w:hAnsi="Arial"/>
      <w:sz w:val="44"/>
    </w:rPr>
  </w:style>
  <w:style w:type="paragraph" w:styleId="10">
    <w:name w:val="Body Text"/>
    <w:basedOn w:val="1"/>
    <w:qFormat/>
    <w:uiPriority w:val="0"/>
    <w:pPr>
      <w:spacing w:after="120"/>
    </w:pPr>
  </w:style>
  <w:style w:type="paragraph" w:styleId="11">
    <w:name w:val="toc 5"/>
    <w:basedOn w:val="1"/>
    <w:next w:val="1"/>
    <w:qFormat/>
    <w:uiPriority w:val="0"/>
    <w:pPr>
      <w:ind w:left="1680" w:leftChars="800"/>
    </w:pPr>
    <w:rPr>
      <w:rFonts w:ascii="宋体" w:hAnsi="宋体" w:eastAsia="宋体" w:cs="宋体"/>
    </w:rPr>
  </w:style>
  <w:style w:type="paragraph" w:styleId="12">
    <w:name w:val="toc 3"/>
    <w:basedOn w:val="1"/>
    <w:next w:val="1"/>
    <w:qFormat/>
    <w:uiPriority w:val="0"/>
    <w:pPr>
      <w:ind w:left="840" w:leftChars="400"/>
    </w:pPr>
    <w:rPr>
      <w:rFonts w:ascii="宋体" w:hAnsi="宋体" w:eastAsia="宋体" w:cs="宋体"/>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5">
    <w:name w:val="toc 1"/>
    <w:basedOn w:val="1"/>
    <w:next w:val="1"/>
    <w:qFormat/>
    <w:uiPriority w:val="0"/>
    <w:rPr>
      <w:rFonts w:ascii="宋体" w:hAnsi="宋体" w:eastAsia="宋体" w:cs="宋体"/>
      <w:snapToGrid w:val="0"/>
      <w:kern w:val="50"/>
      <w:szCs w:val="50"/>
    </w:rPr>
  </w:style>
  <w:style w:type="paragraph" w:styleId="16">
    <w:name w:val="toc 4"/>
    <w:basedOn w:val="1"/>
    <w:next w:val="1"/>
    <w:qFormat/>
    <w:uiPriority w:val="0"/>
    <w:pPr>
      <w:ind w:left="1260" w:leftChars="600"/>
    </w:pPr>
    <w:rPr>
      <w:rFonts w:ascii="宋体" w:hAnsi="宋体" w:eastAsia="宋体" w:cs="宋体"/>
    </w:rPr>
  </w:style>
  <w:style w:type="paragraph" w:styleId="17">
    <w:name w:val="toc 2"/>
    <w:basedOn w:val="1"/>
    <w:next w:val="1"/>
    <w:qFormat/>
    <w:uiPriority w:val="0"/>
    <w:pPr>
      <w:spacing w:line="240" w:lineRule="auto"/>
      <w:ind w:left="420" w:leftChars="200"/>
    </w:pPr>
    <w:rPr>
      <w:rFonts w:cs="宋体"/>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标题 1 Char"/>
    <w:link w:val="3"/>
    <w:qFormat/>
    <w:uiPriority w:val="0"/>
    <w:rPr>
      <w:rFonts w:ascii="新宋体" w:hAnsi="新宋体" w:eastAsia="新宋体" w:cs="新宋体"/>
      <w:b/>
      <w:kern w:val="44"/>
      <w:sz w:val="32"/>
    </w:rPr>
  </w:style>
  <w:style w:type="character" w:customStyle="1" w:styleId="22">
    <w:name w:val="标题 2 Char"/>
    <w:link w:val="4"/>
    <w:qFormat/>
    <w:uiPriority w:val="0"/>
    <w:rPr>
      <w:rFonts w:ascii="新宋体" w:hAnsi="新宋体" w:eastAsia="新宋体" w:cs="新宋体"/>
      <w:b/>
      <w:sz w:val="30"/>
    </w:rPr>
  </w:style>
  <w:style w:type="paragraph" w:customStyle="1" w:styleId="23">
    <w:name w:val="WPSOffice手动目录 1"/>
    <w:qFormat/>
    <w:uiPriority w:val="0"/>
    <w:rPr>
      <w:rFonts w:ascii="Times New Roman" w:hAnsi="Times New Roman" w:eastAsia="宋体" w:cstheme="minorBidi"/>
      <w:sz w:val="24"/>
      <w:lang w:val="en-US" w:eastAsia="zh-CN" w:bidi="ar-SA"/>
    </w:rPr>
  </w:style>
  <w:style w:type="character" w:customStyle="1" w:styleId="24">
    <w:name w:val="标题 Char"/>
    <w:link w:val="5"/>
    <w:qFormat/>
    <w:uiPriority w:val="0"/>
    <w:rPr>
      <w:rFonts w:ascii="Arial" w:hAnsi="Arial" w:eastAsia="宋体"/>
      <w:sz w:val="44"/>
    </w:rPr>
  </w:style>
  <w:style w:type="character" w:customStyle="1" w:styleId="25">
    <w:name w:val="标题 3 Char"/>
    <w:link w:val="6"/>
    <w:qFormat/>
    <w:uiPriority w:val="0"/>
    <w:rPr>
      <w:rFonts w:hint="eastAsia" w:eastAsia="新宋体"/>
      <w:b/>
      <w:kern w:val="0"/>
      <w:sz w:val="32"/>
      <w:szCs w:val="27"/>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527</Words>
  <Characters>3004</Characters>
  <Lines>25</Lines>
  <Paragraphs>7</Paragraphs>
  <TotalTime>13</TotalTime>
  <ScaleCrop>false</ScaleCrop>
  <LinksUpToDate>false</LinksUpToDate>
  <CharactersWithSpaces>3524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2019-12-04T03:40:00Z</dcterms:created>
  <dc:creator>西    成</dc:creator>
  <cp:lastModifiedBy>yang</cp:lastModifiedBy>
  <dcterms:modified xsi:type="dcterms:W3CDTF">2019-12-04T07:16:30Z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