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440" w:lineRule="exact"/>
        <w:ind w:firstLine="482" w:firstLineChars="200"/>
        <w:rPr>
          <w:rFonts w:hint="eastAsia" w:ascii="宋体" w:hAnsi="宋体"/>
          <w:b/>
          <w:bCs/>
          <w:color w:val="000000"/>
          <w:sz w:val="24"/>
        </w:rPr>
      </w:pPr>
      <w:r>
        <w:rPr>
          <w:rFonts w:hint="eastAsia" w:ascii="宋体" w:hAnsi="宋体"/>
          <w:b/>
          <w:bCs/>
          <w:color w:val="000000"/>
          <w:sz w:val="24"/>
          <w:lang w:eastAsia="zh-CN"/>
        </w:rPr>
        <w:t>附件：</w:t>
      </w:r>
      <w:r>
        <w:rPr>
          <w:rFonts w:hint="eastAsia" w:ascii="宋体" w:hAnsi="宋体"/>
          <w:b/>
          <w:bCs/>
          <w:color w:val="000000"/>
          <w:sz w:val="24"/>
        </w:rPr>
        <w:t>供应商参加本次政府采购活动应具备下列条件：</w:t>
      </w:r>
    </w:p>
    <w:p>
      <w:pPr>
        <w:pStyle w:val="29"/>
        <w:spacing w:line="440" w:lineRule="exact"/>
        <w:ind w:firstLine="600" w:firstLineChars="250"/>
        <w:rPr>
          <w:rFonts w:ascii="宋体" w:hAnsi="宋体"/>
          <w:color w:val="000000"/>
          <w:sz w:val="24"/>
        </w:rPr>
      </w:pPr>
      <w:r>
        <w:rPr>
          <w:rFonts w:hint="eastAsia" w:ascii="Calibri" w:hAnsi="Calibri"/>
          <w:sz w:val="24"/>
        </w:rPr>
        <w:t>（一）《</w:t>
      </w:r>
      <w:r>
        <w:rPr>
          <w:rFonts w:ascii="Calibri" w:hAnsi="Calibri"/>
          <w:sz w:val="24"/>
        </w:rPr>
        <w:fldChar w:fldCharType="begin"/>
      </w:r>
      <w:r>
        <w:rPr>
          <w:rFonts w:ascii="Calibri" w:hAnsi="Calibri"/>
          <w:sz w:val="24"/>
        </w:rPr>
        <w:instrText xml:space="preserve"> HYPERLINK "http://www.baidu.com/link?url=ZXm1GY7ikGUbPqbPS2urDDU7IH6koiNQofAA7oPuA5dkeF47hOPF_Pmo_UeBlqC5ajmVt8_X2JKQOR-REhk7NmcuHq02kibfEestk-XqSxTL71xhIgjD9ty4lBoub3LfotKsBkImJzjUOl0Rn48ffWEiEhRRyoWDfxtHFMRIZc-b2qryxLCVUE82qZNqshTJJ5590AjUe7ql9egJ53d9IqZy_T81mgHi16GMMmu79_y" \t "_blank" </w:instrText>
      </w:r>
      <w:r>
        <w:rPr>
          <w:rFonts w:ascii="Calibri" w:hAnsi="Calibri"/>
          <w:sz w:val="24"/>
        </w:rPr>
        <w:fldChar w:fldCharType="separate"/>
      </w:r>
      <w:r>
        <w:rPr>
          <w:rFonts w:ascii="Calibri" w:hAnsi="Calibri"/>
          <w:sz w:val="24"/>
        </w:rPr>
        <w:t>中华人民共和国政府采购法</w:t>
      </w:r>
      <w:r>
        <w:rPr>
          <w:rFonts w:ascii="Calibri" w:hAnsi="Calibri"/>
          <w:sz w:val="24"/>
        </w:rPr>
        <w:fldChar w:fldCharType="end"/>
      </w:r>
      <w:r>
        <w:rPr>
          <w:rFonts w:hint="eastAsia" w:ascii="Calibri" w:hAnsi="Calibri"/>
          <w:sz w:val="24"/>
        </w:rPr>
        <w:t>》第二十二条：</w:t>
      </w:r>
    </w:p>
    <w:p>
      <w:pPr>
        <w:pStyle w:val="29"/>
        <w:spacing w:line="440" w:lineRule="exact"/>
        <w:ind w:firstLine="600" w:firstLineChars="250"/>
        <w:rPr>
          <w:rFonts w:hint="eastAsia" w:ascii="宋体" w:hAnsi="宋体"/>
          <w:color w:val="000000"/>
          <w:sz w:val="24"/>
        </w:rPr>
      </w:pPr>
      <w:r>
        <w:rPr>
          <w:rFonts w:hint="eastAsia" w:ascii="宋体" w:hAnsi="宋体"/>
          <w:color w:val="000000"/>
          <w:sz w:val="24"/>
        </w:rPr>
        <w:t>1.具有独立承担民事责任的能力；</w:t>
      </w:r>
    </w:p>
    <w:p>
      <w:pPr>
        <w:tabs>
          <w:tab w:val="left" w:pos="7665"/>
        </w:tabs>
        <w:spacing w:line="440" w:lineRule="exact"/>
        <w:ind w:firstLine="600" w:firstLineChars="250"/>
        <w:rPr>
          <w:rFonts w:hint="eastAsia" w:ascii="宋体" w:hAnsi="宋体"/>
          <w:color w:val="000000"/>
          <w:sz w:val="24"/>
        </w:rPr>
      </w:pPr>
      <w:r>
        <w:rPr>
          <w:rFonts w:hint="eastAsia" w:ascii="宋体" w:hAnsi="宋体"/>
          <w:color w:val="000000"/>
          <w:sz w:val="24"/>
        </w:rPr>
        <w:t>2.具有良好的商业信誉和健全的财务会计制度；</w:t>
      </w:r>
    </w:p>
    <w:p>
      <w:pPr>
        <w:tabs>
          <w:tab w:val="left" w:pos="7665"/>
        </w:tabs>
        <w:spacing w:line="440" w:lineRule="exact"/>
        <w:ind w:firstLine="600" w:firstLineChars="250"/>
        <w:rPr>
          <w:rFonts w:hint="eastAsia" w:ascii="宋体" w:hAnsi="宋体"/>
          <w:color w:val="000000"/>
          <w:sz w:val="24"/>
        </w:rPr>
      </w:pPr>
      <w:r>
        <w:rPr>
          <w:rFonts w:hint="eastAsia" w:ascii="宋体" w:hAnsi="宋体"/>
          <w:color w:val="000000"/>
          <w:sz w:val="24"/>
        </w:rPr>
        <w:t>3.具有履行合同所必须的设备和专业技术能力；</w:t>
      </w:r>
    </w:p>
    <w:p>
      <w:pPr>
        <w:tabs>
          <w:tab w:val="left" w:pos="7665"/>
        </w:tabs>
        <w:spacing w:line="440" w:lineRule="exact"/>
        <w:ind w:firstLine="600" w:firstLineChars="250"/>
        <w:rPr>
          <w:rFonts w:hint="eastAsia" w:ascii="宋体" w:hAnsi="宋体"/>
          <w:color w:val="000000"/>
          <w:sz w:val="24"/>
        </w:rPr>
      </w:pPr>
      <w:r>
        <w:rPr>
          <w:rFonts w:hint="eastAsia" w:ascii="宋体" w:hAnsi="宋体"/>
          <w:color w:val="000000"/>
          <w:sz w:val="24"/>
        </w:rPr>
        <w:t>4.有依法缴纳税收和社会保障资金的良好记录；</w:t>
      </w:r>
    </w:p>
    <w:p>
      <w:pPr>
        <w:tabs>
          <w:tab w:val="left" w:pos="7665"/>
        </w:tabs>
        <w:spacing w:line="440" w:lineRule="exact"/>
        <w:ind w:firstLine="600" w:firstLineChars="250"/>
        <w:rPr>
          <w:rFonts w:hint="eastAsia" w:ascii="宋体" w:hAnsi="宋体"/>
          <w:color w:val="000000"/>
          <w:sz w:val="24"/>
        </w:rPr>
      </w:pPr>
      <w:r>
        <w:rPr>
          <w:rFonts w:hint="eastAsia" w:ascii="宋体" w:hAnsi="宋体"/>
          <w:color w:val="000000"/>
          <w:sz w:val="24"/>
        </w:rPr>
        <w:t>5.参加本次政府采购活动前三年内，在经营活动中没有重大违法记录；</w:t>
      </w:r>
    </w:p>
    <w:p>
      <w:pPr>
        <w:pStyle w:val="29"/>
        <w:spacing w:line="440" w:lineRule="exact"/>
        <w:ind w:firstLine="600" w:firstLineChars="250"/>
        <w:rPr>
          <w:rFonts w:ascii="宋体" w:hAnsi="宋体"/>
          <w:color w:val="000000"/>
          <w:sz w:val="24"/>
        </w:rPr>
      </w:pPr>
      <w:r>
        <w:rPr>
          <w:rFonts w:hint="eastAsia" w:ascii="宋体" w:hAnsi="宋体"/>
          <w:color w:val="000000"/>
          <w:sz w:val="24"/>
        </w:rPr>
        <w:t>6.法律、行政法规规定的其他条件；</w:t>
      </w:r>
    </w:p>
    <w:p>
      <w:pPr>
        <w:pStyle w:val="29"/>
        <w:spacing w:line="440" w:lineRule="exact"/>
        <w:ind w:firstLine="600" w:firstLineChars="250"/>
        <w:rPr>
          <w:rFonts w:hint="eastAsia" w:eastAsia="宋体" w:asciiTheme="minorEastAsia" w:hAnsiTheme="minorEastAsia"/>
          <w:b/>
          <w:bCs/>
          <w:sz w:val="28"/>
          <w:szCs w:val="28"/>
          <w:lang w:val="en-US" w:eastAsia="zh-CN"/>
        </w:rPr>
      </w:pPr>
      <w:r>
        <w:rPr>
          <w:rFonts w:hint="eastAsia" w:ascii="Calibri" w:hAnsi="Calibri"/>
          <w:sz w:val="24"/>
        </w:rPr>
        <w:t>（二）采购人根据项目提出的特殊条件：</w:t>
      </w:r>
      <w:r>
        <w:rPr>
          <w:rFonts w:hint="eastAsia" w:ascii="Calibri" w:hAnsi="Calibri"/>
          <w:sz w:val="24"/>
          <w:lang w:eastAsia="zh-CN"/>
        </w:rPr>
        <w:t>具有二类医疗器械注册证</w:t>
      </w:r>
    </w:p>
    <w:p>
      <w:pPr>
        <w:adjustRightInd w:val="0"/>
        <w:snapToGrid w:val="0"/>
        <w:spacing w:line="360" w:lineRule="auto"/>
        <w:jc w:val="center"/>
        <w:rPr>
          <w:rFonts w:hint="eastAsia" w:asciiTheme="minorEastAsia" w:hAnsiTheme="minorEastAsia" w:eastAsiaTheme="minorEastAsia"/>
          <w:b/>
          <w:bCs/>
          <w:sz w:val="28"/>
          <w:szCs w:val="28"/>
          <w:lang w:val="en-US" w:eastAsia="zh-CN"/>
        </w:rPr>
      </w:pPr>
    </w:p>
    <w:p>
      <w:pPr>
        <w:adjustRightInd w:val="0"/>
        <w:snapToGrid w:val="0"/>
        <w:spacing w:line="360" w:lineRule="auto"/>
        <w:jc w:val="center"/>
        <w:rPr>
          <w:rFonts w:hint="eastAsia" w:asciiTheme="minorEastAsia" w:hAnsiTheme="minorEastAsia" w:eastAsiaTheme="minorEastAsia"/>
          <w:b/>
          <w:bCs/>
          <w:sz w:val="28"/>
          <w:szCs w:val="28"/>
          <w:lang w:val="en-US" w:eastAsia="zh-CN"/>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8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2"/>
            <w:vAlign w:val="center"/>
          </w:tcPr>
          <w:p>
            <w:pPr>
              <w:adjustRightInd w:val="0"/>
              <w:snapToGrid w:val="0"/>
              <w:spacing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b/>
                <w:bCs/>
                <w:sz w:val="28"/>
                <w:szCs w:val="28"/>
                <w:lang w:val="en-US" w:eastAsia="zh-CN"/>
              </w:rPr>
              <w:t>内镜（纤支镜）清洗工作站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4284" w:type="pct"/>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整机结构设计与功能</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台面主料采用优质耐用亚克力（</w:t>
            </w:r>
            <w:r>
              <w:rPr>
                <w:rFonts w:asciiTheme="minorEastAsia" w:hAnsiTheme="minorEastAsia" w:eastAsiaTheme="minorEastAsia"/>
                <w:szCs w:val="21"/>
              </w:rPr>
              <w:t>PMMA</w:t>
            </w:r>
            <w:r>
              <w:rPr>
                <w:rFonts w:hint="eastAsia" w:asciiTheme="minorEastAsia" w:hAnsiTheme="minorEastAsia" w:eastAsiaTheme="minorEastAsia"/>
                <w:szCs w:val="21"/>
              </w:rPr>
              <w:t>），经久耐用，亚克力材料的拉伸强度不低于72MPa；拉伸断裂应变应大于4.6%；简支梁无缺口冲击强度不小于17kJ/m</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 xml:space="preserve">；拉伸弹性模量不小于3000MPa。要求提供原材料符合GB/T 7134的检验报告  </w:t>
            </w:r>
          </w:p>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台面承受≥90</w:t>
            </w:r>
            <w:r>
              <w:rPr>
                <w:rFonts w:asciiTheme="minorEastAsia" w:hAnsiTheme="minorEastAsia" w:eastAsiaTheme="minorEastAsia"/>
                <w:szCs w:val="21"/>
              </w:rPr>
              <w:t>KG</w:t>
            </w:r>
            <w:r>
              <w:rPr>
                <w:rFonts w:hint="eastAsia" w:asciiTheme="minorEastAsia" w:hAnsiTheme="minorEastAsia" w:eastAsiaTheme="minorEastAsia"/>
                <w:szCs w:val="21"/>
              </w:rPr>
              <w:t>（提供国家认可的第三方权威检测机构出具的检测报告）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台面高度介于840~</w:t>
            </w:r>
            <w:r>
              <w:rPr>
                <w:rFonts w:asciiTheme="minorEastAsia" w:hAnsiTheme="minorEastAsia" w:eastAsiaTheme="minorEastAsia"/>
                <w:szCs w:val="21"/>
              </w:rPr>
              <w:t>8</w:t>
            </w:r>
            <w:r>
              <w:rPr>
                <w:rFonts w:hint="eastAsia" w:asciiTheme="minorEastAsia" w:hAnsiTheme="minorEastAsia" w:eastAsiaTheme="minorEastAsia"/>
                <w:szCs w:val="21"/>
              </w:rPr>
              <w:t>7</w:t>
            </w:r>
            <w:r>
              <w:rPr>
                <w:rFonts w:asciiTheme="minorEastAsia" w:hAnsiTheme="minorEastAsia" w:eastAsiaTheme="minorEastAsia"/>
                <w:szCs w:val="21"/>
              </w:rPr>
              <w:t>0mm</w:t>
            </w:r>
            <w:r>
              <w:rPr>
                <w:rFonts w:hint="eastAsia" w:asciiTheme="minorEastAsia" w:hAnsiTheme="minorEastAsia" w:eastAsiaTheme="minorEastAsia"/>
                <w:szCs w:val="21"/>
              </w:rPr>
              <w:t>，符合人体工程学；台面采用倾式防泛水设计，四周设计有专门防泛水边，使贱到台面的液体全部从下水流走，不污损柜门及室内地面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台下柜采用非倾斜式设计，脚部空间深度大于70mm既能使人员在操作过程中能充分保证站立时的舒适感；又可避免倾斜式设计带来的柜体储物空间变小的问题。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柜门板采用彩晶钢化玻璃加铝合金边框制成而非</w:t>
            </w:r>
            <w:r>
              <w:rPr>
                <w:rFonts w:asciiTheme="minorEastAsia" w:hAnsiTheme="minorEastAsia" w:eastAsiaTheme="minorEastAsia"/>
                <w:szCs w:val="21"/>
              </w:rPr>
              <w:t>烤漆</w:t>
            </w:r>
            <w:r>
              <w:rPr>
                <w:rFonts w:hint="eastAsia" w:asciiTheme="minorEastAsia" w:hAnsiTheme="minorEastAsia" w:eastAsiaTheme="minorEastAsia"/>
                <w:szCs w:val="21"/>
              </w:rPr>
              <w:t xml:space="preserve">门板，具有环保、防潮、防水、耐酸碱，耐腐蚀，无任何有害挥发物质残存的优点；金属边框可以加强门板受力能力，寿命更长久。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柜体底板：采用</w:t>
            </w:r>
            <w:r>
              <w:rPr>
                <w:rFonts w:hint="eastAsia" w:ascii="新宋体" w:hAnsi="新宋体" w:eastAsia="新宋体" w:cs="新宋体"/>
                <w:szCs w:val="21"/>
              </w:rPr>
              <w:t>≥</w:t>
            </w:r>
            <w:r>
              <w:rPr>
                <w:rFonts w:asciiTheme="minorEastAsia" w:hAnsiTheme="minorEastAsia" w:eastAsiaTheme="minorEastAsia"/>
                <w:szCs w:val="21"/>
              </w:rPr>
              <w:t>9mm</w:t>
            </w:r>
            <w:r>
              <w:rPr>
                <w:rFonts w:hint="eastAsia" w:asciiTheme="minorEastAsia" w:hAnsiTheme="minorEastAsia" w:eastAsiaTheme="minorEastAsia"/>
                <w:szCs w:val="21"/>
              </w:rPr>
              <w:t>厚实心</w:t>
            </w:r>
            <w:r>
              <w:rPr>
                <w:rFonts w:asciiTheme="minorEastAsia" w:hAnsiTheme="minorEastAsia" w:eastAsiaTheme="minorEastAsia"/>
                <w:szCs w:val="21"/>
              </w:rPr>
              <w:t>PVC</w:t>
            </w:r>
            <w:r>
              <w:rPr>
                <w:rFonts w:hint="eastAsia" w:asciiTheme="minorEastAsia" w:hAnsiTheme="minorEastAsia" w:eastAsiaTheme="minorEastAsia"/>
                <w:szCs w:val="21"/>
              </w:rPr>
              <w:t>板材，耐磨，耐腐蚀，避免长久使用造成的变形。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功能背板：采用与清洗台面及槽面相同材料亚克力（</w:t>
            </w:r>
            <w:r>
              <w:rPr>
                <w:rFonts w:asciiTheme="minorEastAsia" w:hAnsiTheme="minorEastAsia" w:eastAsiaTheme="minorEastAsia"/>
                <w:szCs w:val="21"/>
              </w:rPr>
              <w:t>PMMA</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多功能灌流器：要求采用隐藏式设计，可实现一键启动完成注液、注气、吸引、计时清洗流程。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供、排水系统：</w:t>
            </w:r>
            <w:r>
              <w:rPr>
                <w:rFonts w:asciiTheme="minorEastAsia" w:hAnsiTheme="minorEastAsia" w:eastAsiaTheme="minorEastAsia"/>
                <w:szCs w:val="21"/>
              </w:rPr>
              <w:t>要求采用</w:t>
            </w:r>
            <w:r>
              <w:rPr>
                <w:rFonts w:hint="eastAsia" w:asciiTheme="minorEastAsia" w:hAnsiTheme="minorEastAsia" w:eastAsiaTheme="minorEastAsia"/>
                <w:szCs w:val="21"/>
              </w:rPr>
              <w:t>优质PP-R供管路，采用优质的PVC排水软管及PVC专用排水管及管件，具有耐腐蚀功能。符合GB/T 18742.2-2002中PP-R技术要求，具有耐热、耐压、保温节能、使用寿命长等优点。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下水器采用塑料材质，相对金属材质更耐腐蚀性，使用寿命更长久；过滤篮，过滤网格尺寸≤5mm，能有效地避免管道堵塞的问题。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盆式干燥台，具有球形凸起，而非条纹凸起结构，有利于内镜干燥，能有效防止内镜和其它正在干燥的附件等意外滑落，更加全方位地保护内镜及附件等。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清洗槽内侧底部采用凸起设计，有效地减少内镜与槽体的接触面积，提高清洗浸泡的效果。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清洗工作站清洗槽、消毒槽应有容量标识，标识的分度值不应大于2</w:t>
            </w:r>
            <w:r>
              <w:rPr>
                <w:rFonts w:asciiTheme="minorEastAsia" w:hAnsiTheme="minorEastAsia" w:eastAsiaTheme="minorEastAsia"/>
                <w:szCs w:val="21"/>
              </w:rPr>
              <w:t>L</w:t>
            </w:r>
            <w:r>
              <w:rPr>
                <w:rFonts w:hint="eastAsia" w:asciiTheme="minorEastAsia" w:hAnsiTheme="minorEastAsia" w:eastAsiaTheme="minorEastAsia"/>
                <w:szCs w:val="21"/>
              </w:rPr>
              <w:t>，容量标识误差应不超过10%。（提供国家认可的第三方权威检测机构出具的检测报告）标识应采用激光打码，可承受消毒液、酶液腐蚀（提供设备实体照片）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灯箱与台面</w:t>
            </w:r>
          </w:p>
        </w:tc>
        <w:tc>
          <w:tcPr>
            <w:tcW w:w="4284" w:type="pct"/>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灯箱：根据客户需要，可选择高灯箱或矮灯箱；高灯箱离地高度≤</w:t>
            </w:r>
            <w:r>
              <w:rPr>
                <w:rFonts w:asciiTheme="minorEastAsia" w:hAnsiTheme="minorEastAsia" w:eastAsiaTheme="minorEastAsia"/>
                <w:szCs w:val="21"/>
              </w:rPr>
              <w:t>1780mm</w:t>
            </w:r>
            <w:r>
              <w:rPr>
                <w:rFonts w:hint="eastAsia" w:asciiTheme="minorEastAsia" w:hAnsiTheme="minorEastAsia" w:eastAsiaTheme="minorEastAsia"/>
                <w:szCs w:val="21"/>
              </w:rPr>
              <w:t>；矮灯箱离地高度≤</w:t>
            </w:r>
            <w:r>
              <w:rPr>
                <w:rFonts w:asciiTheme="minorEastAsia" w:hAnsiTheme="minorEastAsia" w:eastAsiaTheme="minorEastAsia"/>
                <w:szCs w:val="21"/>
              </w:rPr>
              <w:t>1480mm</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微电脑控制器</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所有主要部件采用隐蔽方式布置，整个操作立面平整简洁，不影响操作，不碰伤工作人员。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采用</w:t>
            </w:r>
            <w:r>
              <w:rPr>
                <w:rFonts w:asciiTheme="minorEastAsia" w:hAnsiTheme="minorEastAsia" w:eastAsiaTheme="minorEastAsia"/>
                <w:szCs w:val="21"/>
              </w:rPr>
              <w:t>128*64</w:t>
            </w:r>
            <w:r>
              <w:rPr>
                <w:rFonts w:hint="eastAsia" w:asciiTheme="minorEastAsia" w:hAnsiTheme="minorEastAsia" w:eastAsiaTheme="minorEastAsia"/>
                <w:szCs w:val="21"/>
              </w:rPr>
              <w:t>点阵大</w:t>
            </w:r>
            <w:r>
              <w:rPr>
                <w:rFonts w:asciiTheme="minorEastAsia" w:hAnsiTheme="minorEastAsia" w:eastAsiaTheme="minorEastAsia"/>
                <w:szCs w:val="21"/>
              </w:rPr>
              <w:t>LCD</w:t>
            </w:r>
            <w:r>
              <w:rPr>
                <w:rFonts w:hint="eastAsia" w:asciiTheme="minorEastAsia" w:hAnsiTheme="minorEastAsia" w:eastAsiaTheme="minorEastAsia"/>
                <w:szCs w:val="21"/>
              </w:rPr>
              <w:t>液晶显示屏，可显示中文文本信息，每行可显示不少于8个汉字（16个数字或字符），各清洗流程及参数显示直观。提供显示屏图片佐证。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电容式防水触摸按键而非薄膜按键或微动开关式按键，可以轻松操控，具有优良的防水性能，避免长久使用下薄膜开关面膜被按穿或按键断裂的问题。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可分别设置各清洗作业时间，各种数据可自行自由设定（0秒～</w:t>
            </w:r>
            <w:r>
              <w:rPr>
                <w:rFonts w:asciiTheme="minorEastAsia" w:hAnsiTheme="minorEastAsia" w:eastAsiaTheme="minorEastAsia"/>
                <w:szCs w:val="21"/>
              </w:rPr>
              <w:t>99</w:t>
            </w:r>
            <w:r>
              <w:rPr>
                <w:rFonts w:hint="eastAsia" w:asciiTheme="minorEastAsia" w:hAnsiTheme="minorEastAsia" w:eastAsiaTheme="minorEastAsia"/>
                <w:szCs w:val="21"/>
              </w:rPr>
              <w:t>分</w:t>
            </w:r>
            <w:r>
              <w:rPr>
                <w:rFonts w:asciiTheme="minorEastAsia" w:hAnsiTheme="minorEastAsia" w:eastAsiaTheme="minorEastAsia"/>
                <w:szCs w:val="21"/>
              </w:rPr>
              <w:t>59</w:t>
            </w:r>
            <w:r>
              <w:rPr>
                <w:rFonts w:hint="eastAsia" w:asciiTheme="minorEastAsia" w:hAnsiTheme="minorEastAsia" w:eastAsiaTheme="minorEastAsia"/>
                <w:szCs w:val="21"/>
              </w:rPr>
              <w:t>秒），分辨率为1秒，计时准确误差0.6</w:t>
            </w:r>
            <w:r>
              <w:rPr>
                <w:rFonts w:asciiTheme="minorEastAsia" w:hAnsiTheme="minorEastAsia" w:eastAsiaTheme="minorEastAsia"/>
                <w:szCs w:val="21"/>
              </w:rPr>
              <w:t>%</w:t>
            </w:r>
            <w:r>
              <w:rPr>
                <w:rFonts w:hint="eastAsia" w:asciiTheme="minorEastAsia" w:hAnsiTheme="minorEastAsia" w:eastAsiaTheme="minorEastAsia"/>
                <w:szCs w:val="21"/>
              </w:rPr>
              <w:t>。（提供国家认可的第三方权威检测机构出具的检测报告）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每个功能槽位只需要一个操作面板就能完成控制，简化用户操作。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多功能灌流器/</w:t>
            </w:r>
            <w:r>
              <w:rPr>
                <w:rFonts w:asciiTheme="minorEastAsia" w:hAnsiTheme="minorEastAsia" w:eastAsiaTheme="minorEastAsia"/>
                <w:szCs w:val="21"/>
              </w:rPr>
              <w:t>水气灌注器</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用于清洁内镜孔道孔内残留的污物、水、消毒液、酶液等，以达到清洁内镜孔道的目的。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多功能灌流器，通过微电脑控制器自动完成脉动注水、注气、吸引过程。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asciiTheme="minorEastAsia" w:hAnsiTheme="minorEastAsia" w:eastAsiaTheme="minorEastAsia"/>
                <w:szCs w:val="21"/>
              </w:rPr>
              <w:t>注水装置：</w:t>
            </w:r>
            <w:r>
              <w:rPr>
                <w:rFonts w:hint="eastAsia" w:asciiTheme="minorEastAsia" w:hAnsiTheme="minorEastAsia" w:eastAsiaTheme="minorEastAsia"/>
                <w:szCs w:val="21"/>
              </w:rPr>
              <w:t>当供水压力为0.2</w:t>
            </w:r>
            <w:r>
              <w:rPr>
                <w:rFonts w:asciiTheme="minorEastAsia" w:hAnsiTheme="minorEastAsia" w:eastAsiaTheme="minorEastAsia"/>
                <w:szCs w:val="21"/>
              </w:rPr>
              <w:t>M</w:t>
            </w:r>
            <w:r>
              <w:rPr>
                <w:rFonts w:hint="eastAsia" w:asciiTheme="minorEastAsia" w:hAnsiTheme="minorEastAsia" w:eastAsiaTheme="minorEastAsia"/>
                <w:szCs w:val="21"/>
              </w:rPr>
              <w:t>pa~0.3</w:t>
            </w:r>
            <w:r>
              <w:rPr>
                <w:rFonts w:asciiTheme="minorEastAsia" w:hAnsiTheme="minorEastAsia" w:eastAsiaTheme="minorEastAsia"/>
                <w:szCs w:val="21"/>
              </w:rPr>
              <w:t>M</w:t>
            </w:r>
            <w:r>
              <w:rPr>
                <w:rFonts w:hint="eastAsia" w:asciiTheme="minorEastAsia" w:hAnsiTheme="minorEastAsia" w:eastAsiaTheme="minorEastAsia"/>
                <w:szCs w:val="21"/>
              </w:rPr>
              <w:t>pa时，注水流量≥3</w:t>
            </w:r>
            <w:r>
              <w:rPr>
                <w:rFonts w:asciiTheme="minorEastAsia" w:hAnsiTheme="minorEastAsia" w:eastAsiaTheme="minorEastAsia"/>
                <w:szCs w:val="21"/>
              </w:rPr>
              <w:t>.</w:t>
            </w:r>
            <w:r>
              <w:rPr>
                <w:rFonts w:hint="eastAsia" w:asciiTheme="minorEastAsia" w:hAnsiTheme="minorEastAsia" w:eastAsiaTheme="minorEastAsia"/>
                <w:szCs w:val="21"/>
              </w:rPr>
              <w:t>7</w:t>
            </w:r>
            <w:r>
              <w:rPr>
                <w:rFonts w:asciiTheme="minorEastAsia" w:hAnsiTheme="minorEastAsia" w:eastAsiaTheme="minorEastAsia"/>
                <w:szCs w:val="21"/>
              </w:rPr>
              <w:t>L</w:t>
            </w:r>
            <w:r>
              <w:rPr>
                <w:rFonts w:hint="eastAsia" w:asciiTheme="minorEastAsia" w:hAnsiTheme="minorEastAsia" w:eastAsiaTheme="minorEastAsia"/>
                <w:szCs w:val="21"/>
              </w:rPr>
              <w:t>/min。（提供国家认可的第三方权威检测机构出具的检测报告）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吸引装置：采用直排式吸引器,吸出内镜孔道孔内残留的液体、杂质，污渍可直接排入下水道 ，并自动停止，可有效减少内镜清洗时的二次污染。流量2.1L/min，最大吸引力至少能达到-0.04</w:t>
            </w:r>
            <w:r>
              <w:rPr>
                <w:rFonts w:asciiTheme="minorEastAsia" w:hAnsiTheme="minorEastAsia" w:eastAsiaTheme="minorEastAsia"/>
                <w:szCs w:val="21"/>
              </w:rPr>
              <w:t>MP</w:t>
            </w:r>
            <w:r>
              <w:rPr>
                <w:rFonts w:hint="eastAsia" w:asciiTheme="minorEastAsia" w:hAnsiTheme="minorEastAsia" w:eastAsiaTheme="minorEastAsia"/>
                <w:szCs w:val="21"/>
              </w:rPr>
              <w:t>a。（提供国家认可的第三方权威检测机构出具的检测报告）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注气装置：压力0~0.7MPa可调，使用更灵活方便。（提供国家认可的第三方权威检测机构出具的检测报告）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酶液/消毒液注流器</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采用隐藏式设计，体积小，操作稳定。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通过微电脑控制器实现灌流、浸泡、吹气、排放、回收（消毒液）、计时等功能；动作时间设定值可达到</w:t>
            </w:r>
            <w:r>
              <w:rPr>
                <w:rFonts w:asciiTheme="minorEastAsia" w:hAnsiTheme="minorEastAsia" w:eastAsiaTheme="minorEastAsia"/>
                <w:szCs w:val="21"/>
              </w:rPr>
              <w:t>99</w:t>
            </w:r>
            <w:r>
              <w:rPr>
                <w:rFonts w:hint="eastAsia" w:asciiTheme="minorEastAsia" w:hAnsiTheme="minorEastAsia" w:eastAsiaTheme="minorEastAsia"/>
                <w:szCs w:val="21"/>
              </w:rPr>
              <w:t>分</w:t>
            </w:r>
            <w:r>
              <w:rPr>
                <w:rFonts w:asciiTheme="minorEastAsia" w:hAnsiTheme="minorEastAsia" w:eastAsiaTheme="minorEastAsia"/>
                <w:szCs w:val="21"/>
              </w:rPr>
              <w:t>59</w:t>
            </w:r>
            <w:r>
              <w:rPr>
                <w:rFonts w:hint="eastAsia" w:asciiTheme="minorEastAsia" w:hAnsiTheme="minorEastAsia" w:eastAsiaTheme="minorEastAsia"/>
                <w:szCs w:val="21"/>
              </w:rPr>
              <w:t>秒，消毒液定时器设定值可到99h59min。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注流器：电压</w:t>
            </w:r>
            <w:r>
              <w:rPr>
                <w:rFonts w:asciiTheme="minorEastAsia" w:hAnsiTheme="minorEastAsia" w:eastAsiaTheme="minorEastAsia"/>
                <w:szCs w:val="21"/>
              </w:rPr>
              <w:t>DC24V</w:t>
            </w:r>
            <w:r>
              <w:rPr>
                <w:rFonts w:hint="eastAsia" w:asciiTheme="minorEastAsia" w:hAnsiTheme="minorEastAsia" w:eastAsiaTheme="minorEastAsia"/>
                <w:szCs w:val="21"/>
              </w:rPr>
              <w:t>；电流</w:t>
            </w:r>
            <w:r>
              <w:rPr>
                <w:rFonts w:asciiTheme="minorEastAsia" w:hAnsiTheme="minorEastAsia" w:eastAsiaTheme="minorEastAsia"/>
                <w:szCs w:val="21"/>
              </w:rPr>
              <w:t>3A</w:t>
            </w:r>
            <w:r>
              <w:rPr>
                <w:rFonts w:hint="eastAsia" w:asciiTheme="minorEastAsia" w:hAnsiTheme="minorEastAsia" w:eastAsiaTheme="minorEastAsia"/>
                <w:szCs w:val="21"/>
              </w:rPr>
              <w:t>；最大流量</w:t>
            </w:r>
            <w:r>
              <w:rPr>
                <w:rFonts w:asciiTheme="minorEastAsia" w:hAnsiTheme="minorEastAsia" w:eastAsiaTheme="minorEastAsia"/>
                <w:szCs w:val="21"/>
              </w:rPr>
              <w:t>1.3GPM</w:t>
            </w:r>
            <w:r>
              <w:rPr>
                <w:rFonts w:hint="eastAsia" w:asciiTheme="minorEastAsia" w:hAnsiTheme="minorEastAsia" w:eastAsiaTheme="minorEastAsia"/>
                <w:szCs w:val="21"/>
              </w:rPr>
              <w:t>（</w:t>
            </w:r>
            <w:r>
              <w:rPr>
                <w:rFonts w:asciiTheme="minorEastAsia" w:hAnsiTheme="minorEastAsia" w:eastAsiaTheme="minorEastAsia"/>
                <w:szCs w:val="21"/>
              </w:rPr>
              <w:t>5L/min</w:t>
            </w:r>
            <w:r>
              <w:rPr>
                <w:rFonts w:hint="eastAsia" w:asciiTheme="minorEastAsia" w:hAnsiTheme="minorEastAsia" w:eastAsiaTheme="minorEastAsia"/>
                <w:szCs w:val="21"/>
              </w:rPr>
              <w:t>）；最高压力</w:t>
            </w:r>
            <w:r>
              <w:rPr>
                <w:rFonts w:asciiTheme="minorEastAsia" w:hAnsiTheme="minorEastAsia" w:eastAsiaTheme="minorEastAsia"/>
                <w:szCs w:val="21"/>
              </w:rPr>
              <w:t>60PSI(0.42MPa)</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防堵功能：灌流循环口入口采用</w:t>
            </w:r>
            <w:r>
              <w:rPr>
                <w:rFonts w:asciiTheme="minorEastAsia" w:hAnsiTheme="minorEastAsia" w:eastAsiaTheme="minorEastAsia"/>
                <w:szCs w:val="21"/>
              </w:rPr>
              <w:t>150</w:t>
            </w:r>
            <w:r>
              <w:rPr>
                <w:rFonts w:hint="eastAsia" w:asciiTheme="minorEastAsia" w:hAnsiTheme="minorEastAsia" w:eastAsiaTheme="minorEastAsia"/>
                <w:szCs w:val="21"/>
              </w:rPr>
              <w:t>目高精度</w:t>
            </w:r>
            <w:r>
              <w:rPr>
                <w:rFonts w:asciiTheme="minorEastAsia" w:hAnsiTheme="minorEastAsia" w:eastAsiaTheme="minorEastAsia"/>
                <w:szCs w:val="21"/>
              </w:rPr>
              <w:t>SUS304</w:t>
            </w:r>
            <w:r>
              <w:rPr>
                <w:rFonts w:hint="eastAsia" w:asciiTheme="minorEastAsia" w:hAnsiTheme="minorEastAsia" w:eastAsiaTheme="minorEastAsia"/>
                <w:szCs w:val="21"/>
              </w:rPr>
              <w:t>不锈钢滤网，过滤面积大于</w:t>
            </w:r>
            <w:r>
              <w:rPr>
                <w:rFonts w:asciiTheme="minorEastAsia" w:hAnsiTheme="minorEastAsia" w:eastAsiaTheme="minorEastAsia"/>
                <w:szCs w:val="21"/>
              </w:rPr>
              <w:t>1</w:t>
            </w:r>
            <w:r>
              <w:rPr>
                <w:rFonts w:hint="eastAsia" w:asciiTheme="minorEastAsia" w:hAnsiTheme="minorEastAsia" w:eastAsiaTheme="minorEastAsia"/>
                <w:szCs w:val="21"/>
              </w:rPr>
              <w:t>0</w:t>
            </w:r>
            <w:r>
              <w:rPr>
                <w:rFonts w:asciiTheme="minorEastAsia" w:hAnsiTheme="minorEastAsia" w:eastAsiaTheme="minorEastAsia"/>
                <w:szCs w:val="21"/>
              </w:rPr>
              <w:t>00mm</w:t>
            </w:r>
            <w:r>
              <w:rPr>
                <w:rFonts w:hint="eastAsia" w:asciiTheme="minorEastAsia" w:hAnsiTheme="minorEastAsia" w:eastAsiaTheme="minorEastAsia"/>
                <w:szCs w:val="21"/>
              </w:rPr>
              <w:t>²，能有效过滤掉酶液中的杂质，防止内镜管道的堵塞。（提供国家认可的第三方权威检测机构出具的检测报告）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消毒控制系统</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根据不同种类的消毒液可自由设定浸泡时间，浸泡完成声音和画面显示同时提示；LCD中文显示屏出厂预设的程序模式，不少于4种模式，分别为预清洗、常规、特殊、完结模式。</w:t>
            </w:r>
            <w:r>
              <w:rPr>
                <w:rFonts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可多条内镜同时浸泡，每条内镜单独计时。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为避免手工操作阀门回收带来的感染风险，可通过微电脑控制回收消毒液并将回收箱中的消毒液自动加入浸泡槽内，避免人工加液时，消毒液对操作人员造成伤害；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回收箱容量：≥32L；回收箱容器材质为酸碱耐腐蚀的</w:t>
            </w:r>
            <w:r>
              <w:rPr>
                <w:rFonts w:asciiTheme="minorEastAsia" w:hAnsiTheme="minorEastAsia" w:eastAsiaTheme="minorEastAsia"/>
                <w:szCs w:val="21"/>
              </w:rPr>
              <w:t>PP</w:t>
            </w:r>
            <w:r>
              <w:rPr>
                <w:rFonts w:hint="eastAsia" w:asciiTheme="minorEastAsia" w:hAnsiTheme="minorEastAsia" w:eastAsiaTheme="minorEastAsia"/>
                <w:szCs w:val="21"/>
              </w:rPr>
              <w:t>材质。（提供国家认可的第三方权威检测机构出具的检测报告）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可自由设定消毒液有效期，检测到消毒液过期时，报警提示。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空气压缩机</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工作方式：采用医用静音无油空气压缩机，外形尺寸不大于：长</w:t>
            </w:r>
            <w:r>
              <w:rPr>
                <w:rFonts w:asciiTheme="minorEastAsia" w:hAnsiTheme="minorEastAsia" w:eastAsiaTheme="minorEastAsia"/>
                <w:szCs w:val="21"/>
              </w:rPr>
              <w:t>41cm</w:t>
            </w:r>
            <w:r>
              <w:rPr>
                <w:rFonts w:hint="eastAsia" w:asciiTheme="minorEastAsia" w:hAnsiTheme="minorEastAsia" w:eastAsiaTheme="minorEastAsia"/>
                <w:szCs w:val="21"/>
              </w:rPr>
              <w:t>、宽</w:t>
            </w:r>
            <w:r>
              <w:rPr>
                <w:rFonts w:asciiTheme="minorEastAsia" w:hAnsiTheme="minorEastAsia" w:eastAsiaTheme="minorEastAsia"/>
                <w:szCs w:val="21"/>
              </w:rPr>
              <w:t>41cm</w:t>
            </w:r>
            <w:r>
              <w:rPr>
                <w:rFonts w:hint="eastAsia" w:asciiTheme="minorEastAsia" w:hAnsiTheme="minorEastAsia" w:eastAsiaTheme="minorEastAsia"/>
                <w:szCs w:val="21"/>
              </w:rPr>
              <w:t>、高</w:t>
            </w:r>
            <w:r>
              <w:rPr>
                <w:rFonts w:asciiTheme="minorEastAsia" w:hAnsiTheme="minorEastAsia" w:eastAsiaTheme="minorEastAsia"/>
                <w:szCs w:val="21"/>
              </w:rPr>
              <w:t>55cm</w:t>
            </w:r>
            <w:r>
              <w:rPr>
                <w:rFonts w:hint="eastAsia" w:asciiTheme="minorEastAsia" w:hAnsiTheme="minorEastAsia" w:eastAsiaTheme="minorEastAsia"/>
                <w:szCs w:val="21"/>
              </w:rPr>
              <w:t>；工作电压：</w:t>
            </w:r>
            <w:r>
              <w:rPr>
                <w:rFonts w:asciiTheme="minorEastAsia" w:hAnsiTheme="minorEastAsia" w:eastAsiaTheme="minorEastAsia"/>
                <w:szCs w:val="21"/>
              </w:rPr>
              <w:t>AC220V</w:t>
            </w:r>
            <w:r>
              <w:rPr>
                <w:rFonts w:hint="eastAsia" w:asciiTheme="minorEastAsia" w:hAnsiTheme="minorEastAsia" w:eastAsiaTheme="minorEastAsia"/>
                <w:szCs w:val="21"/>
              </w:rPr>
              <w:t>，</w:t>
            </w:r>
            <w:r>
              <w:rPr>
                <w:rFonts w:asciiTheme="minorEastAsia" w:hAnsiTheme="minorEastAsia" w:eastAsiaTheme="minorEastAsia"/>
                <w:szCs w:val="21"/>
              </w:rPr>
              <w:t>50Hz</w:t>
            </w:r>
            <w:r>
              <w:rPr>
                <w:rFonts w:hint="eastAsia" w:asciiTheme="minorEastAsia" w:hAnsiTheme="minorEastAsia" w:eastAsiaTheme="minorEastAsia"/>
                <w:szCs w:val="21"/>
              </w:rPr>
              <w:t>，功率：＜</w:t>
            </w:r>
            <w:r>
              <w:rPr>
                <w:rFonts w:asciiTheme="minorEastAsia" w:hAnsiTheme="minorEastAsia" w:eastAsiaTheme="minorEastAsia"/>
                <w:szCs w:val="21"/>
              </w:rPr>
              <w:t>600W</w:t>
            </w:r>
            <w:r>
              <w:rPr>
                <w:rFonts w:hint="eastAsia" w:asciiTheme="minorEastAsia" w:hAnsiTheme="minorEastAsia" w:eastAsiaTheme="minorEastAsia"/>
                <w:szCs w:val="21"/>
              </w:rPr>
              <w:t>；产气量：</w:t>
            </w:r>
            <w:r>
              <w:rPr>
                <w:rFonts w:asciiTheme="minorEastAsia" w:hAnsiTheme="minorEastAsia" w:eastAsiaTheme="minorEastAsia"/>
                <w:szCs w:val="21"/>
              </w:rPr>
              <w:t>6</w:t>
            </w:r>
            <w:r>
              <w:rPr>
                <w:rFonts w:hint="eastAsia" w:asciiTheme="minorEastAsia" w:hAnsiTheme="minorEastAsia" w:eastAsiaTheme="minorEastAsia"/>
                <w:szCs w:val="21"/>
              </w:rPr>
              <w:t>0</w:t>
            </w:r>
            <w:r>
              <w:rPr>
                <w:rFonts w:asciiTheme="minorEastAsia" w:hAnsiTheme="minorEastAsia" w:eastAsiaTheme="minorEastAsia"/>
                <w:szCs w:val="21"/>
              </w:rPr>
              <w:t>L/min</w:t>
            </w:r>
            <w:r>
              <w:rPr>
                <w:rFonts w:hint="eastAsia" w:asciiTheme="minorEastAsia" w:hAnsiTheme="minorEastAsia" w:eastAsiaTheme="minorEastAsia"/>
                <w:szCs w:val="21"/>
              </w:rPr>
              <w:t>，最大产气压力：</w:t>
            </w:r>
            <w:r>
              <w:rPr>
                <w:rFonts w:asciiTheme="minorEastAsia" w:hAnsiTheme="minorEastAsia" w:eastAsiaTheme="minorEastAsia"/>
                <w:szCs w:val="21"/>
              </w:rPr>
              <w:t>0.8 Mpa</w:t>
            </w:r>
            <w:r>
              <w:rPr>
                <w:rFonts w:hint="eastAsia" w:asciiTheme="minorEastAsia" w:hAnsiTheme="minorEastAsia" w:eastAsiaTheme="minorEastAsia"/>
                <w:szCs w:val="21"/>
              </w:rPr>
              <w:t>；机器工作噪音＜</w:t>
            </w:r>
            <w:r>
              <w:rPr>
                <w:rFonts w:asciiTheme="minorEastAsia" w:hAnsiTheme="minorEastAsia" w:eastAsiaTheme="minorEastAsia"/>
                <w:szCs w:val="21"/>
              </w:rPr>
              <w:t>52db</w:t>
            </w:r>
            <w:r>
              <w:rPr>
                <w:rFonts w:hint="eastAsia" w:asciiTheme="minorEastAsia" w:hAnsiTheme="minorEastAsia" w:eastAsiaTheme="minorEastAsia"/>
                <w:szCs w:val="21"/>
              </w:rPr>
              <w:t>；容积</w:t>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30L</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大流量无油摇摆活塞式的压缩机作为动力源，经两重水气分离提供稳定的无油无水气源，避免油污进入内镜，又能避免终端设备的非耐油管因有油而引发故障。其部件均选用优质元器件。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高压水气枪</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采用优质</w:t>
            </w:r>
            <w:r>
              <w:rPr>
                <w:rFonts w:asciiTheme="minorEastAsia" w:hAnsiTheme="minorEastAsia" w:eastAsiaTheme="minorEastAsia"/>
                <w:szCs w:val="21"/>
              </w:rPr>
              <w:t>304#</w:t>
            </w:r>
            <w:r>
              <w:rPr>
                <w:rFonts w:hint="eastAsia" w:asciiTheme="minorEastAsia" w:hAnsiTheme="minorEastAsia" w:eastAsiaTheme="minorEastAsia"/>
                <w:szCs w:val="21"/>
              </w:rPr>
              <w:t>全不锈钢材料一次性压铸成型，无接缝，防止内腔腐蚀生锈，避免二次污染。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可选配八个螺旋式清洗喷嘴，清洗喷嘴与枪体之间可以任意更换；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适合不同类型的内镜管道，对内镜管道及手术器械管壁进行彻底冲洗；耐受压力0-0.8MPa。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内镜干燥器</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功率： 900-</w:t>
            </w:r>
            <w:r>
              <w:rPr>
                <w:rFonts w:asciiTheme="minorEastAsia" w:hAnsiTheme="minorEastAsia" w:eastAsiaTheme="minorEastAsia"/>
                <w:szCs w:val="21"/>
              </w:rPr>
              <w:t>1200W,</w:t>
            </w:r>
            <w:r>
              <w:rPr>
                <w:rFonts w:hint="eastAsia" w:asciiTheme="minorEastAsia" w:hAnsiTheme="minorEastAsia" w:eastAsiaTheme="minorEastAsia"/>
                <w:szCs w:val="21"/>
              </w:rPr>
              <w:t>对内镜进行干燥，避免残留水分滋长病菌。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功率大，噪音低，干燥速度快。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中心气体处理器</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采用配有进口品牌开关的气体处理器。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两级过滤，第一级过滤过滤精度</w:t>
            </w:r>
            <w:r>
              <w:rPr>
                <w:rFonts w:asciiTheme="minorEastAsia" w:hAnsiTheme="minorEastAsia" w:eastAsiaTheme="minorEastAsia"/>
                <w:szCs w:val="21"/>
              </w:rPr>
              <w:t>5µm</w:t>
            </w:r>
            <w:r>
              <w:rPr>
                <w:rFonts w:hint="eastAsia" w:asciiTheme="minorEastAsia" w:hAnsiTheme="minorEastAsia" w:eastAsiaTheme="minorEastAsia"/>
                <w:szCs w:val="21"/>
              </w:rPr>
              <w:t>，第二级过滤过滤精度</w:t>
            </w:r>
            <w:r>
              <w:rPr>
                <w:rFonts w:asciiTheme="minorEastAsia" w:hAnsiTheme="minorEastAsia" w:eastAsiaTheme="minorEastAsia"/>
                <w:szCs w:val="21"/>
              </w:rPr>
              <w:t>0.3µm</w:t>
            </w:r>
            <w:r>
              <w:rPr>
                <w:rFonts w:hint="eastAsia" w:asciiTheme="minorEastAsia" w:hAnsiTheme="minorEastAsia" w:eastAsiaTheme="minorEastAsia"/>
                <w:szCs w:val="21"/>
              </w:rPr>
              <w:t>，能有效的分离空气中的水分及其它杂质，为内镜洗消提供干燥纯净的空气。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气压调节范围：</w:t>
            </w:r>
            <w:r>
              <w:rPr>
                <w:rFonts w:asciiTheme="minorEastAsia" w:hAnsiTheme="minorEastAsia" w:eastAsiaTheme="minorEastAsia"/>
                <w:szCs w:val="21"/>
              </w:rPr>
              <w:t>0</w:t>
            </w:r>
            <w:r>
              <w:rPr>
                <w:rFonts w:hint="eastAsia" w:asciiTheme="minorEastAsia" w:hAnsiTheme="minorEastAsia" w:eastAsiaTheme="minorEastAsia"/>
                <w:szCs w:val="21"/>
              </w:rPr>
              <w:t>.05</w:t>
            </w:r>
            <w:r>
              <w:rPr>
                <w:rFonts w:asciiTheme="minorEastAsia" w:hAnsiTheme="minorEastAsia" w:eastAsiaTheme="minorEastAsia"/>
                <w:szCs w:val="21"/>
              </w:rPr>
              <w:t xml:space="preserve"> Mpa</w:t>
            </w:r>
            <w:r>
              <w:rPr>
                <w:rFonts w:hint="eastAsia" w:asciiTheme="minorEastAsia" w:hAnsiTheme="minorEastAsia" w:eastAsiaTheme="minorEastAsia"/>
                <w:szCs w:val="21"/>
              </w:rPr>
              <w:t>～</w:t>
            </w:r>
            <w:r>
              <w:rPr>
                <w:rFonts w:asciiTheme="minorEastAsia" w:hAnsiTheme="minorEastAsia" w:eastAsiaTheme="minorEastAsia"/>
                <w:szCs w:val="21"/>
              </w:rPr>
              <w:t>0.8</w:t>
            </w:r>
            <w:r>
              <w:rPr>
                <w:rFonts w:hint="eastAsia" w:asciiTheme="minorEastAsia" w:hAnsiTheme="minorEastAsia" w:eastAsiaTheme="minorEastAsia"/>
                <w:szCs w:val="21"/>
              </w:rPr>
              <w:t>5</w:t>
            </w:r>
            <w:r>
              <w:rPr>
                <w:rFonts w:asciiTheme="minorEastAsia" w:hAnsiTheme="minorEastAsia" w:eastAsiaTheme="minorEastAsia"/>
                <w:szCs w:val="21"/>
              </w:rPr>
              <w:t>Mpa</w:t>
            </w:r>
            <w:r>
              <w:rPr>
                <w:rFonts w:hint="eastAsia" w:asciiTheme="minorEastAsia" w:hAnsiTheme="minorEastAsia" w:eastAsiaTheme="minorEastAsia"/>
                <w:szCs w:val="21"/>
              </w:rPr>
              <w:t>，压力表显示精度≤</w:t>
            </w:r>
            <w:r>
              <w:rPr>
                <w:rFonts w:asciiTheme="minorEastAsia" w:hAnsiTheme="minorEastAsia" w:eastAsiaTheme="minorEastAsia"/>
                <w:szCs w:val="21"/>
              </w:rPr>
              <w:t>0.02Mpa</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灌流气压调节器</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cs="宋体" w:asciiTheme="minorEastAsia" w:hAnsiTheme="minorEastAsia" w:eastAsiaTheme="minorEastAsia"/>
                <w:kern w:val="0"/>
                <w:szCs w:val="21"/>
              </w:rPr>
              <w:t>气压调节范围：</w:t>
            </w:r>
            <w:r>
              <w:rPr>
                <w:rFonts w:cs="宋体" w:asciiTheme="minorEastAsia" w:hAnsiTheme="minorEastAsia" w:eastAsiaTheme="minorEastAsia"/>
                <w:kern w:val="0"/>
                <w:szCs w:val="21"/>
              </w:rPr>
              <w:t>0-0.7Mpa</w:t>
            </w:r>
            <w:r>
              <w:rPr>
                <w:rFonts w:hint="eastAsia" w:cs="宋体" w:asciiTheme="minorEastAsia" w:hAnsiTheme="minorEastAsia" w:eastAsiaTheme="minorEastAsia"/>
                <w:kern w:val="0"/>
                <w:szCs w:val="21"/>
              </w:rPr>
              <w:t>，一般设定：</w:t>
            </w:r>
            <w:r>
              <w:rPr>
                <w:rFonts w:cs="宋体" w:asciiTheme="minorEastAsia" w:hAnsiTheme="minorEastAsia" w:eastAsiaTheme="minorEastAsia"/>
                <w:kern w:val="0"/>
                <w:szCs w:val="21"/>
              </w:rPr>
              <w:t>0.165 MPa</w:t>
            </w:r>
            <w:r>
              <w:rPr>
                <w:rFonts w:hint="eastAsia" w:cs="宋体" w:asciiTheme="minorEastAsia" w:hAnsiTheme="minorEastAsia" w:eastAsiaTheme="minorEastAsia"/>
                <w:kern w:val="0"/>
                <w:szCs w:val="21"/>
              </w:rPr>
              <w:t xml:space="preserve">为内镜洗消提供安全的气压，保护内镜。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中心电源系统</w:t>
            </w:r>
          </w:p>
        </w:tc>
        <w:tc>
          <w:tcPr>
            <w:tcW w:w="4284" w:type="pct"/>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cs="宋体" w:asciiTheme="minorEastAsia" w:hAnsiTheme="minorEastAsia" w:eastAsiaTheme="minorEastAsia"/>
                <w:kern w:val="0"/>
                <w:szCs w:val="21"/>
              </w:rPr>
              <w:t xml:space="preserve">采用欧美进口品牌电源开关，具有宽电压设计，可有效避免客户电源波动。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输入电压：</w:t>
            </w:r>
            <w:r>
              <w:rPr>
                <w:rFonts w:cs="宋体"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t>AC85~264</w:t>
            </w:r>
            <w:r>
              <w:rPr>
                <w:rFonts w:cs="宋体" w:asciiTheme="minorEastAsia" w:hAnsiTheme="minorEastAsia" w:eastAsiaTheme="minorEastAsia"/>
                <w:kern w:val="0"/>
                <w:szCs w:val="21"/>
              </w:rPr>
              <w:t xml:space="preserve">V </w:t>
            </w: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50</w:t>
            </w: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Hz</w:t>
            </w:r>
            <w:r>
              <w:rPr>
                <w:rFonts w:hint="eastAsia" w:cs="宋体" w:asciiTheme="minorEastAsia" w:hAnsiTheme="minorEastAsia" w:eastAsiaTheme="minorEastAsia"/>
                <w:kern w:val="0"/>
                <w:szCs w:val="21"/>
              </w:rPr>
              <w:t>，输出电压：</w:t>
            </w:r>
            <w:r>
              <w:rPr>
                <w:rFonts w:cs="宋体" w:asciiTheme="minorEastAsia" w:hAnsiTheme="minorEastAsia" w:eastAsiaTheme="minorEastAsia"/>
                <w:kern w:val="0"/>
                <w:szCs w:val="21"/>
              </w:rPr>
              <w:t>24V</w:t>
            </w:r>
            <w:r>
              <w:rPr>
                <w:rFonts w:hint="eastAsia" w:cs="宋体" w:asciiTheme="minorEastAsia" w:hAnsiTheme="minorEastAsia" w:eastAsiaTheme="minorEastAsia"/>
                <w:kern w:val="0"/>
                <w:szCs w:val="21"/>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消毒槽密封盖</w:t>
            </w:r>
          </w:p>
        </w:tc>
        <w:tc>
          <w:tcPr>
            <w:tcW w:w="4284" w:type="pct"/>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密封盖，包含采用透明亚克力材料一次吸塑成型的盖子和不锈钢把手,避免吸塑、塑料把手不易握持、非不锈钢把手易生锈和滋生细菌的问题。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不锈钢出水装置</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全优质SUS304不锈钢材质出水装置，选用品牌陶瓷阀芯和出水嘴的起泡器过滤件，360度旋转式设计，有冷热水接口，冷热水开关独立控制，方便灵活，流量≥0.2L/s（进水压力不低于0.4MPa时）。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cs="宋体" w:asciiTheme="minorEastAsia" w:hAnsiTheme="minorEastAsia" w:eastAsiaTheme="minorEastAsia"/>
                <w:kern w:val="0"/>
                <w:szCs w:val="21"/>
              </w:rPr>
              <w:t>测漏装置(集成式)</w:t>
            </w:r>
            <w:r>
              <w:rPr>
                <w:rFonts w:asciiTheme="minorEastAsia" w:hAnsiTheme="minorEastAsia" w:eastAsiaTheme="minorEastAsia"/>
                <w:szCs w:val="21"/>
              </w:rPr>
              <w:t xml:space="preserve"> </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按照行业标准YY0992-2016《内镜清洗工作站》的5.3.1.2的要求，测漏装置应配置适宜的活接头，接头便于拆卸；</w:t>
            </w:r>
          </w:p>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按照行业标准YY0992-2016《内镜清洗工作站》的5.3.1.3要求，软式内镜通入不大于0.03MPa空气时，若产生泄漏，应能提供可视或声讯信号。测漏过程全程显示内镜管道压力值；</w:t>
            </w:r>
          </w:p>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自动显示测漏结果，测漏结束声讯提示；</w:t>
            </w:r>
          </w:p>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适合目前市场所有内镜的测漏，可根据不同内镜设置测漏压力及测漏时间；</w:t>
            </w:r>
          </w:p>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集成于内镜操作系统，非外挂式简易测漏装置。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asciiTheme="minorEastAsia" w:hAnsiTheme="minorEastAsia" w:eastAsiaTheme="minorEastAsia"/>
                <w:szCs w:val="21"/>
              </w:rPr>
              <w:t>除菌型水处理器</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对内镜清洗工作站终末漂洗槽供应的纯化水进行除菌处理，水处理量：≥1.0T/</w:t>
            </w:r>
            <w:r>
              <w:rPr>
                <w:rFonts w:asciiTheme="minorEastAsia" w:hAnsiTheme="minorEastAsia" w:eastAsiaTheme="minorEastAsia"/>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对清洗用水进行除菌处理，处理后水龙头细菌数&lt;1</w:t>
            </w:r>
            <w:r>
              <w:rPr>
                <w:rFonts w:asciiTheme="minorEastAsia" w:hAnsiTheme="minorEastAsia" w:eastAsiaTheme="minorEastAsia"/>
                <w:szCs w:val="21"/>
              </w:rPr>
              <w:t>CFU</w:t>
            </w:r>
            <w:r>
              <w:rPr>
                <w:rFonts w:hint="eastAsia" w:asciiTheme="minorEastAsia" w:hAnsiTheme="minorEastAsia" w:eastAsiaTheme="minorEastAsia"/>
                <w:szCs w:val="21"/>
              </w:rPr>
              <w:t>/100ml，清洗喷枪（水源）细菌数&lt;1</w:t>
            </w:r>
            <w:r>
              <w:rPr>
                <w:rFonts w:asciiTheme="minorEastAsia" w:hAnsiTheme="minorEastAsia" w:eastAsiaTheme="minorEastAsia"/>
                <w:szCs w:val="21"/>
              </w:rPr>
              <w:t>CFU</w:t>
            </w:r>
            <w:r>
              <w:rPr>
                <w:rFonts w:hint="eastAsia" w:asciiTheme="minorEastAsia" w:hAnsiTheme="minorEastAsia" w:eastAsiaTheme="minorEastAsia"/>
                <w:szCs w:val="21"/>
              </w:rPr>
              <w:t>/100ml，注水装置细菌数&lt;1</w:t>
            </w:r>
            <w:r>
              <w:rPr>
                <w:rFonts w:asciiTheme="minorEastAsia" w:hAnsiTheme="minorEastAsia" w:eastAsiaTheme="minorEastAsia"/>
                <w:szCs w:val="21"/>
              </w:rPr>
              <w:t>CFU</w:t>
            </w:r>
            <w:r>
              <w:rPr>
                <w:rFonts w:hint="eastAsia" w:asciiTheme="minorEastAsia" w:hAnsiTheme="minorEastAsia" w:eastAsiaTheme="minorEastAsia"/>
                <w:szCs w:val="21"/>
              </w:rPr>
              <w:t>/100ml。（提供国家认可的第三方权威检测机构出具的检测报告）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具有管路消毒装置，可对水龙头、水枪、注流器管路进行消毒，防止除菌后的水受管路污染。（提供国家认可的第三方权威检测机构出具的检测报告）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管路消毒采用</w:t>
            </w:r>
            <w:r>
              <w:rPr>
                <w:rFonts w:asciiTheme="minorEastAsia" w:hAnsiTheme="minorEastAsia" w:eastAsiaTheme="minorEastAsia"/>
                <w:szCs w:val="21"/>
              </w:rPr>
              <w:t>微电脑</w:t>
            </w:r>
            <w:r>
              <w:rPr>
                <w:rFonts w:hint="eastAsia" w:asciiTheme="minorEastAsia" w:hAnsiTheme="minorEastAsia" w:eastAsiaTheme="minorEastAsia"/>
                <w:szCs w:val="21"/>
              </w:rPr>
              <w:t>智</w:t>
            </w:r>
            <w:r>
              <w:rPr>
                <w:rFonts w:asciiTheme="minorEastAsia" w:hAnsiTheme="minorEastAsia" w:eastAsiaTheme="minorEastAsia"/>
                <w:szCs w:val="21"/>
              </w:rPr>
              <w:t>能控制、大屏液晶显示，</w:t>
            </w:r>
            <w:r>
              <w:rPr>
                <w:rFonts w:hint="eastAsia" w:asciiTheme="minorEastAsia" w:hAnsiTheme="minorEastAsia" w:eastAsiaTheme="minorEastAsia"/>
                <w:szCs w:val="21"/>
              </w:rPr>
              <w:t>消毒</w:t>
            </w:r>
            <w:r>
              <w:rPr>
                <w:rFonts w:asciiTheme="minorEastAsia" w:hAnsiTheme="minorEastAsia" w:eastAsiaTheme="minorEastAsia"/>
                <w:szCs w:val="21"/>
              </w:rPr>
              <w:t>时间：</w:t>
            </w:r>
            <w:r>
              <w:rPr>
                <w:rFonts w:hint="eastAsia" w:asciiTheme="minorEastAsia" w:hAnsiTheme="minorEastAsia" w:eastAsiaTheme="minorEastAsia"/>
                <w:szCs w:val="21"/>
              </w:rPr>
              <w:t>30～60</w:t>
            </w:r>
            <w:r>
              <w:rPr>
                <w:rFonts w:asciiTheme="minorEastAsia" w:hAnsiTheme="minorEastAsia" w:eastAsiaTheme="minorEastAsia"/>
                <w:szCs w:val="21"/>
              </w:rPr>
              <w:t>min</w:t>
            </w:r>
            <w:r>
              <w:rPr>
                <w:rFonts w:hint="eastAsia" w:asciiTheme="minorEastAsia" w:hAnsiTheme="minorEastAsia" w:eastAsiaTheme="minorEastAsia"/>
                <w:szCs w:val="21"/>
              </w:rPr>
              <w:t>（根据不同</w:t>
            </w:r>
            <w:r>
              <w:rPr>
                <w:rFonts w:asciiTheme="minorEastAsia" w:hAnsiTheme="minorEastAsia" w:eastAsiaTheme="minorEastAsia"/>
                <w:szCs w:val="21"/>
              </w:rPr>
              <w:t>消毒液由</w:t>
            </w:r>
            <w:r>
              <w:rPr>
                <w:rFonts w:hint="eastAsia" w:asciiTheme="minorEastAsia" w:hAnsiTheme="minorEastAsia" w:eastAsiaTheme="minorEastAsia"/>
                <w:szCs w:val="21"/>
              </w:rPr>
              <w:t>用户</w:t>
            </w:r>
            <w:r>
              <w:rPr>
                <w:rFonts w:asciiTheme="minorEastAsia" w:hAnsiTheme="minorEastAsia" w:eastAsiaTheme="minorEastAsia"/>
                <w:szCs w:val="21"/>
              </w:rPr>
              <w:t>自定义</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asciiTheme="minorEastAsia" w:hAnsiTheme="minorEastAsia" w:eastAsiaTheme="minorEastAsia"/>
                <w:szCs w:val="21"/>
              </w:rPr>
              <w:t>酒精干燥系统</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采用隐藏式设计，体积小，操作稳定。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通过设置于干燥台的独立微电脑控制器进行控制，实现酒精灌注、吹干功能；</w:t>
            </w:r>
            <w:r>
              <w:rPr>
                <w:rFonts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注流器：电压</w:t>
            </w:r>
            <w:r>
              <w:rPr>
                <w:rFonts w:asciiTheme="minorEastAsia" w:hAnsiTheme="minorEastAsia" w:eastAsiaTheme="minorEastAsia"/>
                <w:szCs w:val="21"/>
              </w:rPr>
              <w:t>DC24V</w:t>
            </w:r>
            <w:r>
              <w:rPr>
                <w:rFonts w:hint="eastAsia" w:asciiTheme="minorEastAsia" w:hAnsiTheme="minorEastAsia" w:eastAsiaTheme="minorEastAsia"/>
                <w:szCs w:val="21"/>
              </w:rPr>
              <w:t>；电流</w:t>
            </w:r>
            <w:r>
              <w:rPr>
                <w:rFonts w:asciiTheme="minorEastAsia" w:hAnsiTheme="minorEastAsia" w:eastAsiaTheme="minorEastAsia"/>
                <w:szCs w:val="21"/>
              </w:rPr>
              <w:t>3A</w:t>
            </w:r>
            <w:r>
              <w:rPr>
                <w:rFonts w:hint="eastAsia" w:asciiTheme="minorEastAsia" w:hAnsiTheme="minorEastAsia" w:eastAsiaTheme="minorEastAsia"/>
                <w:szCs w:val="21"/>
              </w:rPr>
              <w:t>；最大流量</w:t>
            </w:r>
            <w:r>
              <w:rPr>
                <w:rFonts w:asciiTheme="minorEastAsia" w:hAnsiTheme="minorEastAsia" w:eastAsiaTheme="minorEastAsia"/>
                <w:szCs w:val="21"/>
              </w:rPr>
              <w:t>1.3GPM</w:t>
            </w:r>
            <w:r>
              <w:rPr>
                <w:rFonts w:hint="eastAsia" w:asciiTheme="minorEastAsia" w:hAnsiTheme="minorEastAsia" w:eastAsiaTheme="minorEastAsia"/>
                <w:szCs w:val="21"/>
              </w:rPr>
              <w:t>（</w:t>
            </w:r>
            <w:r>
              <w:rPr>
                <w:rFonts w:asciiTheme="minorEastAsia" w:hAnsiTheme="minorEastAsia" w:eastAsiaTheme="minorEastAsia"/>
                <w:szCs w:val="21"/>
              </w:rPr>
              <w:t>5L/min</w:t>
            </w:r>
            <w:r>
              <w:rPr>
                <w:rFonts w:hint="eastAsia" w:asciiTheme="minorEastAsia" w:hAnsiTheme="minorEastAsia" w:eastAsiaTheme="minorEastAsia"/>
                <w:szCs w:val="21"/>
              </w:rPr>
              <w:t>）；最高压力</w:t>
            </w:r>
            <w:r>
              <w:rPr>
                <w:rFonts w:asciiTheme="minorEastAsia" w:hAnsiTheme="minorEastAsia" w:eastAsiaTheme="minorEastAsia"/>
                <w:szCs w:val="21"/>
              </w:rPr>
              <w:t>60PSI(0.42MPa)</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槽体规格尺寸要求</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b/>
                <w:szCs w:val="21"/>
              </w:rPr>
            </w:pPr>
            <w:r>
              <w:rPr>
                <w:rFonts w:hint="eastAsia" w:asciiTheme="minorEastAsia" w:hAnsiTheme="minorEastAsia" w:eastAsiaTheme="minorEastAsia"/>
                <w:b/>
                <w:szCs w:val="21"/>
              </w:rPr>
              <w:t>单方槽规格：</w:t>
            </w:r>
          </w:p>
          <w:p>
            <w:pPr>
              <w:keepNext w:val="0"/>
              <w:keepLines w:val="0"/>
              <w:pageBreakBefore w:val="0"/>
              <w:widowControl w:val="0"/>
              <w:numPr>
                <w:ilvl w:val="2"/>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单方槽</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外尺寸：≤</w:t>
            </w:r>
            <w:r>
              <w:rPr>
                <w:rFonts w:asciiTheme="minorEastAsia" w:hAnsiTheme="minorEastAsia" w:eastAsiaTheme="minorEastAsia"/>
                <w:szCs w:val="21"/>
              </w:rPr>
              <w:t>660mm</w:t>
            </w:r>
            <w:r>
              <w:rPr>
                <w:rFonts w:hint="eastAsia" w:asciiTheme="minorEastAsia" w:hAnsiTheme="minorEastAsia" w:eastAsiaTheme="minorEastAsia"/>
                <w:szCs w:val="21"/>
              </w:rPr>
              <w:t>（左右）</w:t>
            </w:r>
            <w:r>
              <w:rPr>
                <w:rFonts w:asciiTheme="minorEastAsia" w:hAnsiTheme="minorEastAsia" w:eastAsiaTheme="minorEastAsia"/>
                <w:szCs w:val="21"/>
              </w:rPr>
              <w:t>*770mm(</w:t>
            </w:r>
            <w:r>
              <w:rPr>
                <w:rFonts w:hint="eastAsia" w:asciiTheme="minorEastAsia" w:hAnsiTheme="minorEastAsia" w:eastAsiaTheme="minorEastAsia"/>
                <w:szCs w:val="21"/>
              </w:rPr>
              <w:t>前后</w:t>
            </w:r>
            <w:r>
              <w:rPr>
                <w:rFonts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干燥台规格</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b/>
                <w:szCs w:val="21"/>
              </w:rPr>
              <w:t xml:space="preserve"> </w:t>
            </w:r>
            <w:r>
              <w:rPr>
                <w:rFonts w:hint="eastAsia" w:asciiTheme="minorEastAsia" w:hAnsiTheme="minorEastAsia" w:eastAsiaTheme="minorEastAsia"/>
                <w:szCs w:val="21"/>
              </w:rPr>
              <w:t>按照行业标准YY0992-2016《内镜清洗工作站》的5.3.7.1的要求，干燥台应配置空气过滤减压装置、清洗喷枪（气源）和纱布架。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b/>
                <w:szCs w:val="21"/>
              </w:rPr>
            </w:pPr>
            <w:r>
              <w:rPr>
                <w:rFonts w:hint="eastAsia" w:asciiTheme="minorEastAsia" w:hAnsiTheme="minorEastAsia" w:eastAsiaTheme="minorEastAsia"/>
                <w:szCs w:val="21"/>
              </w:rPr>
              <w:t>干燥台配置空气过滤减压装置的如下要求：</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22.2.1空气过滤减压装置过滤直径≥0.3um的微粒；</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22.2.2具有压力显示功能，显示精确度0.02MPa；</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22.2.3 具备压力可调功能，可调范围0~0.7MPa。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b/>
                <w:szCs w:val="21"/>
              </w:rPr>
            </w:pPr>
            <w:r>
              <w:rPr>
                <w:rFonts w:hint="eastAsia" w:asciiTheme="minorEastAsia" w:hAnsiTheme="minorEastAsia" w:eastAsiaTheme="minorEastAsia"/>
                <w:b/>
                <w:szCs w:val="21"/>
              </w:rPr>
              <w:t xml:space="preserve">  干燥台</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b/>
                <w:szCs w:val="21"/>
              </w:rPr>
            </w:pPr>
            <w:r>
              <w:rPr>
                <w:rFonts w:hint="eastAsia" w:asciiTheme="minorEastAsia" w:hAnsiTheme="minorEastAsia" w:eastAsiaTheme="minorEastAsia"/>
                <w:szCs w:val="21"/>
              </w:rPr>
              <w:t>外尺寸：≤</w:t>
            </w:r>
            <w:r>
              <w:rPr>
                <w:rFonts w:asciiTheme="minorEastAsia" w:hAnsiTheme="minorEastAsia" w:eastAsiaTheme="minorEastAsia"/>
                <w:szCs w:val="21"/>
              </w:rPr>
              <w:t>990mm</w:t>
            </w:r>
            <w:r>
              <w:rPr>
                <w:rFonts w:hint="eastAsia" w:asciiTheme="minorEastAsia" w:hAnsiTheme="minorEastAsia" w:eastAsiaTheme="minorEastAsia"/>
                <w:szCs w:val="21"/>
              </w:rPr>
              <w:t>（左右）</w:t>
            </w:r>
            <w:r>
              <w:rPr>
                <w:rFonts w:asciiTheme="minorEastAsia" w:hAnsiTheme="minorEastAsia" w:eastAsiaTheme="minorEastAsia"/>
                <w:szCs w:val="21"/>
              </w:rPr>
              <w:t>*770mm(</w:t>
            </w:r>
            <w:r>
              <w:rPr>
                <w:rFonts w:hint="eastAsia" w:asciiTheme="minorEastAsia" w:hAnsiTheme="minorEastAsia" w:eastAsiaTheme="minorEastAsia"/>
                <w:szCs w:val="21"/>
              </w:rPr>
              <w:t>前后</w:t>
            </w:r>
            <w:r>
              <w:rPr>
                <w:rFonts w:asciiTheme="minorEastAsia" w:hAnsiTheme="minorEastAsia" w:eastAsiaTheme="minorEastAsia"/>
                <w:szCs w:val="21"/>
              </w:rPr>
              <w:t>)</w:t>
            </w:r>
            <w:r>
              <w:rPr>
                <w:rFonts w:asciiTheme="minorEastAsia" w:hAnsiTheme="minorEastAsia" w:eastAsiaTheme="minorEastAsia"/>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restart"/>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资质要求</w:t>
            </w: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具有二类医疗器械注册证。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产品通过了GB4793.1-2007电气安全检测。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pct"/>
            <w:vMerge w:val="continue"/>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p>
        </w:tc>
        <w:tc>
          <w:tcPr>
            <w:tcW w:w="4284" w:type="pct"/>
            <w:vAlign w:val="center"/>
          </w:tcPr>
          <w:p>
            <w:pPr>
              <w:keepNext w:val="0"/>
              <w:keepLines w:val="0"/>
              <w:pageBreakBefore w:val="0"/>
              <w:widowControl w:val="0"/>
              <w:numPr>
                <w:ilvl w:val="1"/>
                <w:numId w:val="3"/>
              </w:numPr>
              <w:kinsoku/>
              <w:wordWrap/>
              <w:overflowPunct/>
              <w:topLinePunct w:val="0"/>
              <w:autoSpaceDE/>
              <w:autoSpaceDN/>
              <w:bidi w:val="0"/>
              <w:adjustRightInd w:val="0"/>
              <w:snapToGrid w:val="0"/>
              <w:spacing w:line="3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企业具有ISO13485、ISO9001、ISO45001、ISO14001认证证书</w:t>
            </w:r>
          </w:p>
        </w:tc>
      </w:tr>
    </w:tbl>
    <w:p>
      <w:pPr>
        <w:keepNext w:val="0"/>
        <w:keepLines w:val="0"/>
        <w:pageBreakBefore w:val="0"/>
        <w:widowControl w:val="0"/>
        <w:kinsoku/>
        <w:wordWrap/>
        <w:overflowPunct/>
        <w:topLinePunct w:val="0"/>
        <w:autoSpaceDE/>
        <w:autoSpaceDN/>
        <w:bidi w:val="0"/>
        <w:spacing w:line="300" w:lineRule="exact"/>
        <w:textAlignment w:val="auto"/>
        <w:rPr>
          <w:szCs w:val="21"/>
        </w:rPr>
      </w:pPr>
    </w:p>
    <w:p>
      <w:pPr>
        <w:keepNext w:val="0"/>
        <w:keepLines w:val="0"/>
        <w:pageBreakBefore w:val="0"/>
        <w:widowControl w:val="0"/>
        <w:kinsoku/>
        <w:wordWrap/>
        <w:overflowPunct/>
        <w:topLinePunct w:val="0"/>
        <w:autoSpaceDE/>
        <w:autoSpaceDN/>
        <w:bidi w:val="0"/>
        <w:spacing w:line="300" w:lineRule="exact"/>
        <w:textAlignment w:val="auto"/>
        <w:rPr>
          <w:szCs w:val="21"/>
        </w:rPr>
      </w:pPr>
    </w:p>
    <w:p>
      <w:pPr>
        <w:keepNext w:val="0"/>
        <w:keepLines w:val="0"/>
        <w:pageBreakBefore w:val="0"/>
        <w:widowControl w:val="0"/>
        <w:kinsoku/>
        <w:wordWrap/>
        <w:overflowPunct/>
        <w:topLinePunct w:val="0"/>
        <w:autoSpaceDE/>
        <w:autoSpaceDN/>
        <w:bidi w:val="0"/>
        <w:spacing w:line="300" w:lineRule="exact"/>
        <w:textAlignment w:val="auto"/>
        <w:rPr>
          <w:szCs w:val="21"/>
        </w:rPr>
      </w:pPr>
    </w:p>
    <w:p>
      <w:pPr>
        <w:keepNext w:val="0"/>
        <w:keepLines w:val="0"/>
        <w:pageBreakBefore w:val="0"/>
        <w:widowControl w:val="0"/>
        <w:kinsoku/>
        <w:wordWrap/>
        <w:overflowPunct/>
        <w:topLinePunct w:val="0"/>
        <w:autoSpaceDE/>
        <w:autoSpaceDN/>
        <w:bidi w:val="0"/>
        <w:spacing w:line="300" w:lineRule="exact"/>
        <w:textAlignment w:val="auto"/>
        <w:rPr>
          <w:szCs w:val="21"/>
        </w:rPr>
      </w:pPr>
    </w:p>
    <w:p>
      <w:pPr>
        <w:keepNext w:val="0"/>
        <w:keepLines w:val="0"/>
        <w:pageBreakBefore w:val="0"/>
        <w:widowControl w:val="0"/>
        <w:kinsoku/>
        <w:wordWrap/>
        <w:overflowPunct/>
        <w:topLinePunct w:val="0"/>
        <w:autoSpaceDE/>
        <w:autoSpaceDN/>
        <w:bidi w:val="0"/>
        <w:spacing w:line="300" w:lineRule="exact"/>
        <w:textAlignment w:val="auto"/>
        <w:rPr>
          <w:szCs w:val="21"/>
        </w:rPr>
      </w:pPr>
    </w:p>
    <w:p>
      <w:pPr>
        <w:keepNext w:val="0"/>
        <w:keepLines w:val="0"/>
        <w:pageBreakBefore w:val="0"/>
        <w:widowControl w:val="0"/>
        <w:kinsoku/>
        <w:wordWrap/>
        <w:overflowPunct/>
        <w:topLinePunct w:val="0"/>
        <w:autoSpaceDE/>
        <w:autoSpaceDN/>
        <w:bidi w:val="0"/>
        <w:spacing w:line="300" w:lineRule="exact"/>
        <w:textAlignment w:val="auto"/>
        <w:rPr>
          <w:szCs w:val="21"/>
        </w:rPr>
      </w:pPr>
    </w:p>
    <w:p>
      <w:pPr>
        <w:keepNext w:val="0"/>
        <w:keepLines w:val="0"/>
        <w:pageBreakBefore w:val="0"/>
        <w:widowControl w:val="0"/>
        <w:kinsoku/>
        <w:wordWrap/>
        <w:overflowPunct/>
        <w:topLinePunct w:val="0"/>
        <w:autoSpaceDE/>
        <w:autoSpaceDN/>
        <w:bidi w:val="0"/>
        <w:spacing w:line="300" w:lineRule="exact"/>
        <w:textAlignment w:val="auto"/>
        <w:rPr>
          <w:szCs w:val="21"/>
        </w:rPr>
      </w:pPr>
    </w:p>
    <w:p>
      <w:pPr>
        <w:keepNext w:val="0"/>
        <w:keepLines w:val="0"/>
        <w:pageBreakBefore w:val="0"/>
        <w:widowControl w:val="0"/>
        <w:kinsoku/>
        <w:wordWrap/>
        <w:overflowPunct/>
        <w:topLinePunct w:val="0"/>
        <w:autoSpaceDE/>
        <w:autoSpaceDN/>
        <w:bidi w:val="0"/>
        <w:spacing w:line="300" w:lineRule="exact"/>
        <w:textAlignment w:val="auto"/>
        <w:rPr>
          <w:szCs w:val="21"/>
        </w:rPr>
      </w:pPr>
    </w:p>
    <w:p>
      <w:pPr>
        <w:keepNext w:val="0"/>
        <w:keepLines w:val="0"/>
        <w:pageBreakBefore w:val="0"/>
        <w:widowControl w:val="0"/>
        <w:kinsoku/>
        <w:wordWrap/>
        <w:overflowPunct/>
        <w:topLinePunct w:val="0"/>
        <w:autoSpaceDE/>
        <w:autoSpaceDN/>
        <w:bidi w:val="0"/>
        <w:spacing w:line="300" w:lineRule="exact"/>
        <w:textAlignment w:val="auto"/>
        <w:rPr>
          <w:szCs w:val="21"/>
        </w:rPr>
      </w:pPr>
    </w:p>
    <w:p>
      <w:pPr>
        <w:keepNext w:val="0"/>
        <w:keepLines w:val="0"/>
        <w:pageBreakBefore w:val="0"/>
        <w:widowControl w:val="0"/>
        <w:kinsoku/>
        <w:wordWrap/>
        <w:overflowPunct/>
        <w:topLinePunct w:val="0"/>
        <w:autoSpaceDE/>
        <w:autoSpaceDN/>
        <w:bidi w:val="0"/>
        <w:spacing w:line="300" w:lineRule="exact"/>
        <w:textAlignment w:val="auto"/>
        <w:rPr>
          <w:szCs w:val="21"/>
        </w:rPr>
      </w:pPr>
      <w:r>
        <w:rPr>
          <w:rFonts w:hint="eastAsia" w:eastAsia="宋体"/>
          <w:szCs w:val="21"/>
          <w:lang w:eastAsia="zh-CN"/>
        </w:rPr>
        <w:drawing>
          <wp:anchor distT="0" distB="0" distL="114300" distR="114300" simplePos="0" relativeHeight="251658240" behindDoc="1" locked="0" layoutInCell="1" allowOverlap="1">
            <wp:simplePos x="0" y="0"/>
            <wp:positionH relativeFrom="column">
              <wp:posOffset>-178435</wp:posOffset>
            </wp:positionH>
            <wp:positionV relativeFrom="paragraph">
              <wp:posOffset>344170</wp:posOffset>
            </wp:positionV>
            <wp:extent cx="6027420" cy="3485515"/>
            <wp:effectExtent l="0" t="0" r="11430" b="635"/>
            <wp:wrapTight wrapText="bothSides">
              <wp:wrapPolygon>
                <wp:start x="0" y="0"/>
                <wp:lineTo x="0" y="21486"/>
                <wp:lineTo x="21504" y="21486"/>
                <wp:lineTo x="21504" y="0"/>
                <wp:lineTo x="0" y="0"/>
              </wp:wrapPolygon>
            </wp:wrapTight>
            <wp:docPr id="4" name="图片 4" descr="微信图片_2021021722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217220448"/>
                    <pic:cNvPicPr>
                      <a:picLocks noChangeAspect="1"/>
                    </pic:cNvPicPr>
                  </pic:nvPicPr>
                  <pic:blipFill>
                    <a:blip r:embed="rId4"/>
                    <a:stretch>
                      <a:fillRect/>
                    </a:stretch>
                  </pic:blipFill>
                  <pic:spPr>
                    <a:xfrm>
                      <a:off x="0" y="0"/>
                      <a:ext cx="6027420" cy="348551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spacing w:line="300" w:lineRule="exact"/>
        <w:textAlignment w:val="auto"/>
        <w:rPr>
          <w:szCs w:val="21"/>
        </w:rPr>
      </w:pPr>
    </w:p>
    <w:p>
      <w:pPr>
        <w:keepNext w:val="0"/>
        <w:keepLines w:val="0"/>
        <w:pageBreakBefore w:val="0"/>
        <w:widowControl w:val="0"/>
        <w:kinsoku/>
        <w:wordWrap/>
        <w:overflowPunct/>
        <w:topLinePunct w:val="0"/>
        <w:autoSpaceDE/>
        <w:autoSpaceDN/>
        <w:bidi w:val="0"/>
        <w:spacing w:line="300" w:lineRule="exact"/>
        <w:textAlignment w:val="auto"/>
        <w:rPr>
          <w:szCs w:val="21"/>
        </w:rPr>
      </w:pPr>
    </w:p>
    <w:p>
      <w:pPr>
        <w:keepNext w:val="0"/>
        <w:keepLines w:val="0"/>
        <w:pageBreakBefore w:val="0"/>
        <w:widowControl w:val="0"/>
        <w:kinsoku/>
        <w:wordWrap/>
        <w:overflowPunct/>
        <w:topLinePunct w:val="0"/>
        <w:autoSpaceDE/>
        <w:autoSpaceDN/>
        <w:bidi w:val="0"/>
        <w:spacing w:line="300" w:lineRule="exact"/>
        <w:textAlignment w:val="auto"/>
        <w:rPr>
          <w:szCs w:val="21"/>
        </w:rPr>
      </w:pPr>
    </w:p>
    <w:p>
      <w:pPr>
        <w:keepNext w:val="0"/>
        <w:keepLines w:val="0"/>
        <w:pageBreakBefore w:val="0"/>
        <w:widowControl w:val="0"/>
        <w:tabs>
          <w:tab w:val="left" w:pos="7170"/>
        </w:tabs>
        <w:kinsoku/>
        <w:wordWrap/>
        <w:overflowPunct/>
        <w:topLinePunct w:val="0"/>
        <w:autoSpaceDE/>
        <w:autoSpaceDN/>
        <w:bidi w:val="0"/>
        <w:spacing w:line="300" w:lineRule="exact"/>
        <w:textAlignment w:val="auto"/>
        <w:rPr>
          <w:rFonts w:hint="eastAsia"/>
          <w:color w:val="FF0000"/>
          <w:szCs w:val="21"/>
          <w:lang w:val="en-US" w:eastAsia="zh-CN"/>
        </w:rPr>
      </w:pPr>
      <w:r>
        <w:rPr>
          <w:rFonts w:hint="eastAsia"/>
          <w:color w:val="FF0000"/>
          <w:szCs w:val="21"/>
          <w:lang w:eastAsia="zh-CN"/>
        </w:rPr>
        <w:t>商务要求：</w:t>
      </w:r>
      <w:r>
        <w:rPr>
          <w:rFonts w:hint="eastAsia"/>
          <w:color w:val="FF0000"/>
          <w:szCs w:val="21"/>
          <w:lang w:val="en-US" w:eastAsia="zh-CN"/>
        </w:rPr>
        <w:t>1、本项目最高报价8.2万元。</w:t>
      </w:r>
    </w:p>
    <w:p>
      <w:pPr>
        <w:keepNext w:val="0"/>
        <w:keepLines w:val="0"/>
        <w:pageBreakBefore w:val="0"/>
        <w:widowControl w:val="0"/>
        <w:numPr>
          <w:ilvl w:val="0"/>
          <w:numId w:val="4"/>
        </w:numPr>
        <w:tabs>
          <w:tab w:val="left" w:pos="7170"/>
        </w:tabs>
        <w:kinsoku/>
        <w:wordWrap/>
        <w:overflowPunct/>
        <w:topLinePunct w:val="0"/>
        <w:autoSpaceDE/>
        <w:autoSpaceDN/>
        <w:bidi w:val="0"/>
        <w:spacing w:line="300" w:lineRule="exact"/>
        <w:ind w:left="1050" w:leftChars="0" w:firstLine="0" w:firstLineChars="0"/>
        <w:textAlignment w:val="auto"/>
        <w:rPr>
          <w:rFonts w:hint="eastAsia"/>
          <w:color w:val="FF0000"/>
          <w:szCs w:val="21"/>
          <w:lang w:val="en-US" w:eastAsia="zh-CN"/>
        </w:rPr>
      </w:pPr>
      <w:r>
        <w:rPr>
          <w:rFonts w:hint="eastAsia"/>
          <w:color w:val="FF0000"/>
          <w:szCs w:val="21"/>
          <w:lang w:val="en-US" w:eastAsia="zh-CN"/>
        </w:rPr>
        <w:t>报价包括运输、安装及调试、税费等所有费用。</w:t>
      </w:r>
    </w:p>
    <w:p>
      <w:pPr>
        <w:keepNext w:val="0"/>
        <w:keepLines w:val="0"/>
        <w:pageBreakBefore w:val="0"/>
        <w:widowControl w:val="0"/>
        <w:numPr>
          <w:ilvl w:val="0"/>
          <w:numId w:val="4"/>
        </w:numPr>
        <w:tabs>
          <w:tab w:val="left" w:pos="7170"/>
        </w:tabs>
        <w:kinsoku/>
        <w:wordWrap/>
        <w:overflowPunct/>
        <w:topLinePunct w:val="0"/>
        <w:autoSpaceDE/>
        <w:autoSpaceDN/>
        <w:bidi w:val="0"/>
        <w:spacing w:line="300" w:lineRule="exact"/>
        <w:ind w:left="1050" w:leftChars="0" w:firstLine="0" w:firstLineChars="0"/>
        <w:textAlignment w:val="auto"/>
        <w:rPr>
          <w:rFonts w:hint="default"/>
          <w:color w:val="FF0000"/>
          <w:szCs w:val="21"/>
          <w:lang w:val="en-US" w:eastAsia="zh-CN"/>
        </w:rPr>
      </w:pPr>
      <w:r>
        <w:rPr>
          <w:rFonts w:hint="eastAsia"/>
          <w:color w:val="FF0000"/>
          <w:szCs w:val="21"/>
          <w:lang w:val="en-US" w:eastAsia="zh-CN"/>
        </w:rPr>
        <w:t>合同签订后20日内安装调试完成。验收合格后10个工作日内支付合同金额的90%，质保期满后10个工作日支付10%。</w:t>
      </w:r>
    </w:p>
    <w:p>
      <w:pPr>
        <w:keepNext w:val="0"/>
        <w:keepLines w:val="0"/>
        <w:pageBreakBefore w:val="0"/>
        <w:widowControl w:val="0"/>
        <w:numPr>
          <w:ilvl w:val="0"/>
          <w:numId w:val="4"/>
        </w:numPr>
        <w:tabs>
          <w:tab w:val="left" w:pos="7170"/>
        </w:tabs>
        <w:kinsoku/>
        <w:wordWrap/>
        <w:overflowPunct/>
        <w:topLinePunct w:val="0"/>
        <w:autoSpaceDE/>
        <w:autoSpaceDN/>
        <w:bidi w:val="0"/>
        <w:spacing w:line="300" w:lineRule="exact"/>
        <w:ind w:left="1050" w:leftChars="0" w:firstLine="0" w:firstLineChars="0"/>
        <w:textAlignment w:val="auto"/>
        <w:rPr>
          <w:rFonts w:hint="default"/>
          <w:color w:val="FF0000"/>
          <w:szCs w:val="21"/>
          <w:lang w:val="en-US" w:eastAsia="zh-CN"/>
        </w:rPr>
      </w:pPr>
      <w:r>
        <w:rPr>
          <w:rFonts w:hint="eastAsia"/>
          <w:color w:val="FF0000"/>
          <w:szCs w:val="21"/>
          <w:lang w:val="en-US" w:eastAsia="zh-CN"/>
        </w:rPr>
        <w:t>质保期一年。</w:t>
      </w:r>
      <w:bookmarkStart w:id="0" w:name="_GoBack"/>
      <w:bookmarkEnd w:id="0"/>
    </w:p>
    <w:sectPr>
      <w:pgSz w:w="11906" w:h="16838"/>
      <w:pgMar w:top="1440" w:right="127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F4CA8"/>
    <w:multiLevelType w:val="singleLevel"/>
    <w:tmpl w:val="81DF4CA8"/>
    <w:lvl w:ilvl="0" w:tentative="0">
      <w:start w:val="2"/>
      <w:numFmt w:val="decimal"/>
      <w:suff w:val="nothing"/>
      <w:lvlText w:val="%1、"/>
      <w:lvlJc w:val="left"/>
      <w:pPr>
        <w:ind w:left="1050" w:leftChars="0" w:firstLine="0" w:firstLineChars="0"/>
      </w:pPr>
    </w:lvl>
  </w:abstractNum>
  <w:abstractNum w:abstractNumId="1">
    <w:nsid w:val="257658B4"/>
    <w:multiLevelType w:val="multilevel"/>
    <w:tmpl w:val="257658B4"/>
    <w:lvl w:ilvl="0" w:tentative="0">
      <w:start w:val="1"/>
      <w:numFmt w:val="decimal"/>
      <w:suff w:val="nothing"/>
      <w:lvlText w:val="%1 "/>
      <w:lvlJc w:val="left"/>
      <w:pPr>
        <w:ind w:left="0" w:firstLine="0"/>
      </w:pPr>
      <w:rPr>
        <w:rFonts w:hint="eastAsia"/>
        <w:b/>
        <w:sz w:val="24"/>
        <w:szCs w:val="24"/>
      </w:rPr>
    </w:lvl>
    <w:lvl w:ilvl="1" w:tentative="0">
      <w:start w:val="1"/>
      <w:numFmt w:val="decimal"/>
      <w:suff w:val="space"/>
      <w:lvlText w:val="%1.%2"/>
      <w:lvlJc w:val="left"/>
      <w:pPr>
        <w:ind w:left="0" w:firstLine="0"/>
      </w:pPr>
      <w:rPr>
        <w:rFonts w:hint="eastAsia" w:asciiTheme="minorEastAsia" w:hAnsiTheme="minorEastAsia" w:eastAsiaTheme="minorEastAsia"/>
        <w:b/>
        <w:i w:val="0"/>
        <w:color w:val="auto"/>
        <w:sz w:val="24"/>
      </w:rPr>
    </w:lvl>
    <w:lvl w:ilvl="2" w:tentative="0">
      <w:start w:val="1"/>
      <w:numFmt w:val="decimal"/>
      <w:lvlText w:val="%1.%2.%3"/>
      <w:lvlJc w:val="left"/>
      <w:pPr>
        <w:tabs>
          <w:tab w:val="left" w:pos="284"/>
        </w:tabs>
        <w:ind w:left="0" w:firstLine="0"/>
      </w:pPr>
      <w:rPr>
        <w:rFonts w:hint="eastAsia"/>
        <w:b/>
        <w:sz w:val="21"/>
        <w:szCs w:val="21"/>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543B64BE"/>
    <w:multiLevelType w:val="multilevel"/>
    <w:tmpl w:val="543B64BE"/>
    <w:lvl w:ilvl="0" w:tentative="0">
      <w:start w:val="1"/>
      <w:numFmt w:val="decimal"/>
      <w:pStyle w:val="18"/>
      <w:suff w:val="nothing"/>
      <w:lvlText w:val="%1.　"/>
      <w:lvlJc w:val="left"/>
      <w:pPr>
        <w:tabs>
          <w:tab w:val="left" w:pos="0"/>
        </w:tabs>
      </w:pPr>
      <w:rPr>
        <w:rFonts w:hint="default" w:ascii="宋体" w:hAnsi="宋体" w:eastAsia="宋体" w:cs="宋体"/>
        <w:b w:val="0"/>
        <w:i w:val="0"/>
        <w:sz w:val="24"/>
        <w:szCs w:val="21"/>
      </w:rPr>
    </w:lvl>
    <w:lvl w:ilvl="1" w:tentative="0">
      <w:start w:val="1"/>
      <w:numFmt w:val="decimal"/>
      <w:suff w:val="nothing"/>
      <w:lvlText w:val="%1.%2　"/>
      <w:lvlJc w:val="left"/>
      <w:pPr>
        <w:tabs>
          <w:tab w:val="left" w:pos="0"/>
        </w:tabs>
      </w:pPr>
      <w:rPr>
        <w:rFonts w:hint="default" w:ascii="黑体" w:hAnsi="Times New Roman" w:eastAsia="宋体" w:cs="Times New Roman"/>
        <w:b w:val="0"/>
        <w:bCs w:val="0"/>
        <w:i w:val="0"/>
        <w:iCs w:val="0"/>
        <w:caps w:val="0"/>
        <w:strike w:val="0"/>
        <w:dstrike w:val="0"/>
        <w:color w:val="000000"/>
        <w:spacing w:val="0"/>
        <w:kern w:val="0"/>
        <w:position w:val="0"/>
        <w:sz w:val="21"/>
        <w:szCs w:val="21"/>
        <w:u w:val="none"/>
        <w14:shadow w14:blurRad="0" w14:dist="0" w14:dir="0" w14:sx="0" w14:sy="0" w14:kx="0" w14:ky="0" w14:algn="none">
          <w14:srgbClr w14:val="000000"/>
        </w14:shadow>
      </w:rPr>
    </w:lvl>
    <w:lvl w:ilvl="2" w:tentative="0">
      <w:start w:val="1"/>
      <w:numFmt w:val="decimal"/>
      <w:pStyle w:val="19"/>
      <w:suff w:val="nothing"/>
      <w:lvlText w:val="4.1.%3"/>
      <w:lvlJc w:val="left"/>
      <w:pPr>
        <w:ind w:left="735"/>
      </w:pPr>
      <w:rPr>
        <w:rFonts w:hint="eastAsia" w:ascii="黑体" w:hAnsi="Times New Roman" w:eastAsia="黑体" w:cs="Times New Roman"/>
        <w:b w:val="0"/>
        <w:i w:val="0"/>
        <w:sz w:val="21"/>
      </w:rPr>
    </w:lvl>
    <w:lvl w:ilvl="3" w:tentative="0">
      <w:start w:val="1"/>
      <w:numFmt w:val="decimal"/>
      <w:pStyle w:val="20"/>
      <w:suff w:val="nothing"/>
      <w:lvlText w:val="2.2.4.%4　"/>
      <w:lvlJc w:val="left"/>
      <w:pPr>
        <w:tabs>
          <w:tab w:val="left" w:pos="0"/>
        </w:tabs>
      </w:pPr>
      <w:rPr>
        <w:rFonts w:hint="default" w:ascii="宋体" w:hAnsi="宋体" w:eastAsia="宋体" w:cs="宋体"/>
        <w:b w:val="0"/>
        <w:i w:val="0"/>
        <w:sz w:val="21"/>
      </w:rPr>
    </w:lvl>
    <w:lvl w:ilvl="4" w:tentative="0">
      <w:start w:val="1"/>
      <w:numFmt w:val="decimal"/>
      <w:pStyle w:val="22"/>
      <w:suff w:val="nothing"/>
      <w:lvlText w:val="%1.%2.%3.%4.%5　"/>
      <w:lvlJc w:val="left"/>
      <w:rPr>
        <w:rFonts w:hint="eastAsia" w:ascii="黑体" w:hAnsi="Times New Roman" w:eastAsia="黑体" w:cs="Times New Roman"/>
        <w:b w:val="0"/>
        <w:i w:val="0"/>
        <w:sz w:val="21"/>
      </w:rPr>
    </w:lvl>
    <w:lvl w:ilvl="5" w:tentative="0">
      <w:start w:val="1"/>
      <w:numFmt w:val="decimal"/>
      <w:pStyle w:val="23"/>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3">
    <w:nsid w:val="7B5D70CE"/>
    <w:multiLevelType w:val="multilevel"/>
    <w:tmpl w:val="7B5D70CE"/>
    <w:lvl w:ilvl="0" w:tentative="0">
      <w:start w:val="1"/>
      <w:numFmt w:val="lowerLetter"/>
      <w:pStyle w:val="24"/>
      <w:lvlText w:val="%1)"/>
      <w:lvlJc w:val="left"/>
      <w:pPr>
        <w:tabs>
          <w:tab w:val="left" w:pos="840"/>
        </w:tabs>
        <w:ind w:left="839" w:hanging="419"/>
      </w:pPr>
      <w:rPr>
        <w:rFonts w:hint="eastAsia" w:ascii="宋体" w:eastAsia="宋体" w:cs="Times New Roman"/>
        <w:b w:val="0"/>
        <w:i w:val="0"/>
        <w:sz w:val="22"/>
        <w:szCs w:val="22"/>
      </w:rPr>
    </w:lvl>
    <w:lvl w:ilvl="1" w:tentative="0">
      <w:start w:val="1"/>
      <w:numFmt w:val="decimal"/>
      <w:pStyle w:val="21"/>
      <w:lvlText w:val="%2)"/>
      <w:lvlJc w:val="left"/>
      <w:pPr>
        <w:tabs>
          <w:tab w:val="left" w:pos="1260"/>
        </w:tabs>
        <w:ind w:left="1259" w:hanging="419"/>
      </w:pPr>
      <w:rPr>
        <w:rFonts w:hint="eastAsia" w:cs="Times New Roman"/>
      </w:rPr>
    </w:lvl>
    <w:lvl w:ilvl="2" w:tentative="0">
      <w:start w:val="1"/>
      <w:numFmt w:val="decimal"/>
      <w:pStyle w:val="25"/>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86"/>
    <w:rsid w:val="00000C25"/>
    <w:rsid w:val="000012DE"/>
    <w:rsid w:val="00001D8E"/>
    <w:rsid w:val="000042A6"/>
    <w:rsid w:val="000050FC"/>
    <w:rsid w:val="00006C0D"/>
    <w:rsid w:val="00007423"/>
    <w:rsid w:val="00016B3F"/>
    <w:rsid w:val="000178DD"/>
    <w:rsid w:val="00017D25"/>
    <w:rsid w:val="00022061"/>
    <w:rsid w:val="000265C9"/>
    <w:rsid w:val="00033D2C"/>
    <w:rsid w:val="00035325"/>
    <w:rsid w:val="000417B2"/>
    <w:rsid w:val="000444A4"/>
    <w:rsid w:val="00045F6A"/>
    <w:rsid w:val="00046877"/>
    <w:rsid w:val="000517DB"/>
    <w:rsid w:val="00065692"/>
    <w:rsid w:val="00071167"/>
    <w:rsid w:val="000714DF"/>
    <w:rsid w:val="00075002"/>
    <w:rsid w:val="00075A37"/>
    <w:rsid w:val="00077F7A"/>
    <w:rsid w:val="00083BFA"/>
    <w:rsid w:val="0008402B"/>
    <w:rsid w:val="00084514"/>
    <w:rsid w:val="000847E6"/>
    <w:rsid w:val="00086EA8"/>
    <w:rsid w:val="00094096"/>
    <w:rsid w:val="000A04B6"/>
    <w:rsid w:val="000A22F8"/>
    <w:rsid w:val="000A30EE"/>
    <w:rsid w:val="000A383D"/>
    <w:rsid w:val="000B2D75"/>
    <w:rsid w:val="000C19FD"/>
    <w:rsid w:val="000C419F"/>
    <w:rsid w:val="000C554C"/>
    <w:rsid w:val="000C7168"/>
    <w:rsid w:val="000D093C"/>
    <w:rsid w:val="000D131C"/>
    <w:rsid w:val="000D58A0"/>
    <w:rsid w:val="000E4618"/>
    <w:rsid w:val="000F2E57"/>
    <w:rsid w:val="000F514C"/>
    <w:rsid w:val="000F5B07"/>
    <w:rsid w:val="00100074"/>
    <w:rsid w:val="00101D4C"/>
    <w:rsid w:val="00101E84"/>
    <w:rsid w:val="00102E87"/>
    <w:rsid w:val="00102EDF"/>
    <w:rsid w:val="00106FEA"/>
    <w:rsid w:val="00110487"/>
    <w:rsid w:val="00114510"/>
    <w:rsid w:val="0011563B"/>
    <w:rsid w:val="00116742"/>
    <w:rsid w:val="00122631"/>
    <w:rsid w:val="00122C94"/>
    <w:rsid w:val="00122FB1"/>
    <w:rsid w:val="00124507"/>
    <w:rsid w:val="001250D5"/>
    <w:rsid w:val="00127E60"/>
    <w:rsid w:val="0013239C"/>
    <w:rsid w:val="00133CB3"/>
    <w:rsid w:val="00134170"/>
    <w:rsid w:val="00134D5A"/>
    <w:rsid w:val="00135842"/>
    <w:rsid w:val="001371B7"/>
    <w:rsid w:val="00147DB0"/>
    <w:rsid w:val="00150BE7"/>
    <w:rsid w:val="00150E8A"/>
    <w:rsid w:val="001519CF"/>
    <w:rsid w:val="00155C7B"/>
    <w:rsid w:val="00156AD6"/>
    <w:rsid w:val="001635EE"/>
    <w:rsid w:val="001700B5"/>
    <w:rsid w:val="00170C0D"/>
    <w:rsid w:val="001727A5"/>
    <w:rsid w:val="0017415E"/>
    <w:rsid w:val="00175B81"/>
    <w:rsid w:val="00182F2D"/>
    <w:rsid w:val="00190271"/>
    <w:rsid w:val="0019394F"/>
    <w:rsid w:val="001940F9"/>
    <w:rsid w:val="001942E6"/>
    <w:rsid w:val="0019492B"/>
    <w:rsid w:val="00195241"/>
    <w:rsid w:val="0019557D"/>
    <w:rsid w:val="00195B8D"/>
    <w:rsid w:val="001A1860"/>
    <w:rsid w:val="001A2E7D"/>
    <w:rsid w:val="001A4A39"/>
    <w:rsid w:val="001A5AA9"/>
    <w:rsid w:val="001A61CF"/>
    <w:rsid w:val="001A7832"/>
    <w:rsid w:val="001A7A2B"/>
    <w:rsid w:val="001B327F"/>
    <w:rsid w:val="001B3EDB"/>
    <w:rsid w:val="001B6C92"/>
    <w:rsid w:val="001C39B2"/>
    <w:rsid w:val="001C65FA"/>
    <w:rsid w:val="001C6ECC"/>
    <w:rsid w:val="001C76B9"/>
    <w:rsid w:val="001D3604"/>
    <w:rsid w:val="001D4101"/>
    <w:rsid w:val="001D6F64"/>
    <w:rsid w:val="001E0CAD"/>
    <w:rsid w:val="001E132F"/>
    <w:rsid w:val="001F23C4"/>
    <w:rsid w:val="001F2DE1"/>
    <w:rsid w:val="001F73AE"/>
    <w:rsid w:val="00204C00"/>
    <w:rsid w:val="0020629F"/>
    <w:rsid w:val="00206725"/>
    <w:rsid w:val="002113CB"/>
    <w:rsid w:val="00211C31"/>
    <w:rsid w:val="00211C7D"/>
    <w:rsid w:val="00213968"/>
    <w:rsid w:val="00215437"/>
    <w:rsid w:val="00217C73"/>
    <w:rsid w:val="00223495"/>
    <w:rsid w:val="00225636"/>
    <w:rsid w:val="00231ED0"/>
    <w:rsid w:val="00242ACD"/>
    <w:rsid w:val="00242FC4"/>
    <w:rsid w:val="00246DD5"/>
    <w:rsid w:val="00250740"/>
    <w:rsid w:val="00251E3E"/>
    <w:rsid w:val="002528F3"/>
    <w:rsid w:val="0025443F"/>
    <w:rsid w:val="00262F6E"/>
    <w:rsid w:val="002639B6"/>
    <w:rsid w:val="00264F46"/>
    <w:rsid w:val="00266BB5"/>
    <w:rsid w:val="00272221"/>
    <w:rsid w:val="00272D7D"/>
    <w:rsid w:val="00273085"/>
    <w:rsid w:val="00273182"/>
    <w:rsid w:val="002766D8"/>
    <w:rsid w:val="002773A5"/>
    <w:rsid w:val="00277A00"/>
    <w:rsid w:val="0028132D"/>
    <w:rsid w:val="00284CAC"/>
    <w:rsid w:val="00292866"/>
    <w:rsid w:val="002944CD"/>
    <w:rsid w:val="00296570"/>
    <w:rsid w:val="002A09C1"/>
    <w:rsid w:val="002A5A04"/>
    <w:rsid w:val="002A5EE2"/>
    <w:rsid w:val="002A6085"/>
    <w:rsid w:val="002A636B"/>
    <w:rsid w:val="002A6501"/>
    <w:rsid w:val="002B06D5"/>
    <w:rsid w:val="002B1E28"/>
    <w:rsid w:val="002B3CA2"/>
    <w:rsid w:val="002B65CF"/>
    <w:rsid w:val="002B74BE"/>
    <w:rsid w:val="002C0D56"/>
    <w:rsid w:val="002C7E35"/>
    <w:rsid w:val="002D46E3"/>
    <w:rsid w:val="002D669B"/>
    <w:rsid w:val="002D6858"/>
    <w:rsid w:val="002D7054"/>
    <w:rsid w:val="002E15A6"/>
    <w:rsid w:val="002E2C26"/>
    <w:rsid w:val="002E54BA"/>
    <w:rsid w:val="002E6D2C"/>
    <w:rsid w:val="002E7033"/>
    <w:rsid w:val="002F1C0A"/>
    <w:rsid w:val="002F4AE4"/>
    <w:rsid w:val="002F6DED"/>
    <w:rsid w:val="002F7ADC"/>
    <w:rsid w:val="00302BC3"/>
    <w:rsid w:val="00302C6F"/>
    <w:rsid w:val="00303786"/>
    <w:rsid w:val="00306795"/>
    <w:rsid w:val="0031535C"/>
    <w:rsid w:val="00321EB0"/>
    <w:rsid w:val="00322307"/>
    <w:rsid w:val="00324B60"/>
    <w:rsid w:val="00327C9A"/>
    <w:rsid w:val="00335A8E"/>
    <w:rsid w:val="00336655"/>
    <w:rsid w:val="003438DC"/>
    <w:rsid w:val="00344F52"/>
    <w:rsid w:val="00345461"/>
    <w:rsid w:val="003507F8"/>
    <w:rsid w:val="00352186"/>
    <w:rsid w:val="003538A9"/>
    <w:rsid w:val="003544FD"/>
    <w:rsid w:val="003546BA"/>
    <w:rsid w:val="0035562C"/>
    <w:rsid w:val="00357449"/>
    <w:rsid w:val="00357B4B"/>
    <w:rsid w:val="0036242D"/>
    <w:rsid w:val="0036336B"/>
    <w:rsid w:val="003649E8"/>
    <w:rsid w:val="003652A4"/>
    <w:rsid w:val="00370207"/>
    <w:rsid w:val="00373CE2"/>
    <w:rsid w:val="00373CEB"/>
    <w:rsid w:val="00374EAD"/>
    <w:rsid w:val="003773F5"/>
    <w:rsid w:val="00380523"/>
    <w:rsid w:val="003808AC"/>
    <w:rsid w:val="0038381D"/>
    <w:rsid w:val="00384455"/>
    <w:rsid w:val="00385E17"/>
    <w:rsid w:val="00386186"/>
    <w:rsid w:val="00386E0E"/>
    <w:rsid w:val="00387388"/>
    <w:rsid w:val="00391241"/>
    <w:rsid w:val="00391CDE"/>
    <w:rsid w:val="00392216"/>
    <w:rsid w:val="00392F70"/>
    <w:rsid w:val="0039608F"/>
    <w:rsid w:val="003967FA"/>
    <w:rsid w:val="003A41DB"/>
    <w:rsid w:val="003A4313"/>
    <w:rsid w:val="003A711E"/>
    <w:rsid w:val="003B14C9"/>
    <w:rsid w:val="003B3581"/>
    <w:rsid w:val="003B38B1"/>
    <w:rsid w:val="003B4713"/>
    <w:rsid w:val="003B6E3D"/>
    <w:rsid w:val="003C1743"/>
    <w:rsid w:val="003C5610"/>
    <w:rsid w:val="003C6BF0"/>
    <w:rsid w:val="003D1477"/>
    <w:rsid w:val="003D221F"/>
    <w:rsid w:val="003D33D1"/>
    <w:rsid w:val="003E54C6"/>
    <w:rsid w:val="003F0BF2"/>
    <w:rsid w:val="003F0EDE"/>
    <w:rsid w:val="003F39DE"/>
    <w:rsid w:val="003F62DA"/>
    <w:rsid w:val="00401BD1"/>
    <w:rsid w:val="004036AA"/>
    <w:rsid w:val="00404159"/>
    <w:rsid w:val="00411DB9"/>
    <w:rsid w:val="00412D21"/>
    <w:rsid w:val="004170A0"/>
    <w:rsid w:val="004202C5"/>
    <w:rsid w:val="00445CF8"/>
    <w:rsid w:val="00446D32"/>
    <w:rsid w:val="00447B9F"/>
    <w:rsid w:val="00447CA0"/>
    <w:rsid w:val="004500D0"/>
    <w:rsid w:val="00450A9E"/>
    <w:rsid w:val="00450E94"/>
    <w:rsid w:val="00451BC5"/>
    <w:rsid w:val="0046124F"/>
    <w:rsid w:val="004619A9"/>
    <w:rsid w:val="00467C0F"/>
    <w:rsid w:val="0047466F"/>
    <w:rsid w:val="004749A4"/>
    <w:rsid w:val="004766CD"/>
    <w:rsid w:val="00480A08"/>
    <w:rsid w:val="0048538B"/>
    <w:rsid w:val="004853A5"/>
    <w:rsid w:val="00486576"/>
    <w:rsid w:val="004931BE"/>
    <w:rsid w:val="004939EE"/>
    <w:rsid w:val="004963EF"/>
    <w:rsid w:val="004A6E26"/>
    <w:rsid w:val="004A7CDE"/>
    <w:rsid w:val="004B0FF0"/>
    <w:rsid w:val="004B1DF2"/>
    <w:rsid w:val="004B6E95"/>
    <w:rsid w:val="004C31F6"/>
    <w:rsid w:val="004C64ED"/>
    <w:rsid w:val="004C6C53"/>
    <w:rsid w:val="004C73B3"/>
    <w:rsid w:val="004D3A07"/>
    <w:rsid w:val="004D426D"/>
    <w:rsid w:val="004E24F9"/>
    <w:rsid w:val="004E608E"/>
    <w:rsid w:val="004E74F1"/>
    <w:rsid w:val="004F1F17"/>
    <w:rsid w:val="004F5E83"/>
    <w:rsid w:val="005075D8"/>
    <w:rsid w:val="005079CA"/>
    <w:rsid w:val="00513C94"/>
    <w:rsid w:val="005153C0"/>
    <w:rsid w:val="00517A53"/>
    <w:rsid w:val="00521555"/>
    <w:rsid w:val="00522095"/>
    <w:rsid w:val="0053187E"/>
    <w:rsid w:val="005351BE"/>
    <w:rsid w:val="00535D6B"/>
    <w:rsid w:val="005364E9"/>
    <w:rsid w:val="005409F3"/>
    <w:rsid w:val="00546201"/>
    <w:rsid w:val="00551BD1"/>
    <w:rsid w:val="0055481F"/>
    <w:rsid w:val="005553FB"/>
    <w:rsid w:val="0055584E"/>
    <w:rsid w:val="00555CF8"/>
    <w:rsid w:val="005573AE"/>
    <w:rsid w:val="00561B6D"/>
    <w:rsid w:val="00562562"/>
    <w:rsid w:val="00562D3D"/>
    <w:rsid w:val="00563A89"/>
    <w:rsid w:val="0056544D"/>
    <w:rsid w:val="0056595D"/>
    <w:rsid w:val="00573816"/>
    <w:rsid w:val="0057717B"/>
    <w:rsid w:val="005822ED"/>
    <w:rsid w:val="00583315"/>
    <w:rsid w:val="00591B59"/>
    <w:rsid w:val="00591FB4"/>
    <w:rsid w:val="005A0B12"/>
    <w:rsid w:val="005A5176"/>
    <w:rsid w:val="005A6599"/>
    <w:rsid w:val="005A70D9"/>
    <w:rsid w:val="005A778D"/>
    <w:rsid w:val="005B095C"/>
    <w:rsid w:val="005B0D77"/>
    <w:rsid w:val="005B5092"/>
    <w:rsid w:val="005B641E"/>
    <w:rsid w:val="005C0C67"/>
    <w:rsid w:val="005C0F34"/>
    <w:rsid w:val="005C3D0F"/>
    <w:rsid w:val="005D3D18"/>
    <w:rsid w:val="005D7679"/>
    <w:rsid w:val="005E0069"/>
    <w:rsid w:val="005E0927"/>
    <w:rsid w:val="005E1052"/>
    <w:rsid w:val="005F14E9"/>
    <w:rsid w:val="005F2112"/>
    <w:rsid w:val="005F3AA4"/>
    <w:rsid w:val="006053A9"/>
    <w:rsid w:val="00606E85"/>
    <w:rsid w:val="00607086"/>
    <w:rsid w:val="006101C7"/>
    <w:rsid w:val="00614FD9"/>
    <w:rsid w:val="0061560E"/>
    <w:rsid w:val="00622B68"/>
    <w:rsid w:val="00624929"/>
    <w:rsid w:val="00625A31"/>
    <w:rsid w:val="00631361"/>
    <w:rsid w:val="00633247"/>
    <w:rsid w:val="0063342D"/>
    <w:rsid w:val="006430BA"/>
    <w:rsid w:val="006444BA"/>
    <w:rsid w:val="00651F03"/>
    <w:rsid w:val="00652FB1"/>
    <w:rsid w:val="006533B0"/>
    <w:rsid w:val="0065546A"/>
    <w:rsid w:val="00660EB0"/>
    <w:rsid w:val="0066611E"/>
    <w:rsid w:val="00672943"/>
    <w:rsid w:val="006775FB"/>
    <w:rsid w:val="00684DCF"/>
    <w:rsid w:val="0068507A"/>
    <w:rsid w:val="006878C6"/>
    <w:rsid w:val="006911BA"/>
    <w:rsid w:val="0069516F"/>
    <w:rsid w:val="006A2D9B"/>
    <w:rsid w:val="006A340C"/>
    <w:rsid w:val="006B2C83"/>
    <w:rsid w:val="006B2D98"/>
    <w:rsid w:val="006B3E17"/>
    <w:rsid w:val="006C001D"/>
    <w:rsid w:val="006C194E"/>
    <w:rsid w:val="006C1A3A"/>
    <w:rsid w:val="006C1B77"/>
    <w:rsid w:val="006C36CD"/>
    <w:rsid w:val="006C38A0"/>
    <w:rsid w:val="006C485B"/>
    <w:rsid w:val="006C5355"/>
    <w:rsid w:val="006C6389"/>
    <w:rsid w:val="006C71D1"/>
    <w:rsid w:val="006D2467"/>
    <w:rsid w:val="006D71C7"/>
    <w:rsid w:val="006D7E88"/>
    <w:rsid w:val="006E10DF"/>
    <w:rsid w:val="006E2996"/>
    <w:rsid w:val="006E41A2"/>
    <w:rsid w:val="006F2249"/>
    <w:rsid w:val="006F384C"/>
    <w:rsid w:val="006F5C3A"/>
    <w:rsid w:val="00701362"/>
    <w:rsid w:val="0070311B"/>
    <w:rsid w:val="007039A8"/>
    <w:rsid w:val="00707675"/>
    <w:rsid w:val="007078AC"/>
    <w:rsid w:val="00707A3D"/>
    <w:rsid w:val="007116E1"/>
    <w:rsid w:val="00711D01"/>
    <w:rsid w:val="007129BE"/>
    <w:rsid w:val="007235B2"/>
    <w:rsid w:val="00726181"/>
    <w:rsid w:val="007312BB"/>
    <w:rsid w:val="00733516"/>
    <w:rsid w:val="00733C80"/>
    <w:rsid w:val="00734904"/>
    <w:rsid w:val="0073679F"/>
    <w:rsid w:val="00744D71"/>
    <w:rsid w:val="00747600"/>
    <w:rsid w:val="00751BBC"/>
    <w:rsid w:val="007529DE"/>
    <w:rsid w:val="00754BE7"/>
    <w:rsid w:val="007566A8"/>
    <w:rsid w:val="00760C20"/>
    <w:rsid w:val="007656D6"/>
    <w:rsid w:val="007658A1"/>
    <w:rsid w:val="0076765F"/>
    <w:rsid w:val="00770483"/>
    <w:rsid w:val="00777183"/>
    <w:rsid w:val="00780B6C"/>
    <w:rsid w:val="00782E7F"/>
    <w:rsid w:val="007902CD"/>
    <w:rsid w:val="00793911"/>
    <w:rsid w:val="00793CCC"/>
    <w:rsid w:val="007940AD"/>
    <w:rsid w:val="00795E86"/>
    <w:rsid w:val="007A181E"/>
    <w:rsid w:val="007A7909"/>
    <w:rsid w:val="007B0275"/>
    <w:rsid w:val="007B1BD9"/>
    <w:rsid w:val="007B2B86"/>
    <w:rsid w:val="007B2D1A"/>
    <w:rsid w:val="007B30DB"/>
    <w:rsid w:val="007B6AAC"/>
    <w:rsid w:val="007B7E78"/>
    <w:rsid w:val="007B7F54"/>
    <w:rsid w:val="007C2BE8"/>
    <w:rsid w:val="007C497F"/>
    <w:rsid w:val="007C7D51"/>
    <w:rsid w:val="007C7E1B"/>
    <w:rsid w:val="007E0C8C"/>
    <w:rsid w:val="007E16C1"/>
    <w:rsid w:val="007E2594"/>
    <w:rsid w:val="007E3EDA"/>
    <w:rsid w:val="007F0361"/>
    <w:rsid w:val="007F3FE8"/>
    <w:rsid w:val="007F4A2A"/>
    <w:rsid w:val="0080052D"/>
    <w:rsid w:val="00804E73"/>
    <w:rsid w:val="00804F6D"/>
    <w:rsid w:val="008103A7"/>
    <w:rsid w:val="008103B4"/>
    <w:rsid w:val="00811182"/>
    <w:rsid w:val="00815150"/>
    <w:rsid w:val="00815162"/>
    <w:rsid w:val="00816A73"/>
    <w:rsid w:val="00825766"/>
    <w:rsid w:val="0082597B"/>
    <w:rsid w:val="00833009"/>
    <w:rsid w:val="00833C6A"/>
    <w:rsid w:val="00834B9F"/>
    <w:rsid w:val="00837BC6"/>
    <w:rsid w:val="00843666"/>
    <w:rsid w:val="0084486F"/>
    <w:rsid w:val="008454CD"/>
    <w:rsid w:val="00845A37"/>
    <w:rsid w:val="008511EF"/>
    <w:rsid w:val="00851F32"/>
    <w:rsid w:val="0085378F"/>
    <w:rsid w:val="00857560"/>
    <w:rsid w:val="00864363"/>
    <w:rsid w:val="00865B72"/>
    <w:rsid w:val="008742AF"/>
    <w:rsid w:val="00880598"/>
    <w:rsid w:val="008862E2"/>
    <w:rsid w:val="008903C6"/>
    <w:rsid w:val="00891D0F"/>
    <w:rsid w:val="008928B8"/>
    <w:rsid w:val="008968D1"/>
    <w:rsid w:val="008975FC"/>
    <w:rsid w:val="00897CEC"/>
    <w:rsid w:val="008A541B"/>
    <w:rsid w:val="008B04FA"/>
    <w:rsid w:val="008B0901"/>
    <w:rsid w:val="008B27B1"/>
    <w:rsid w:val="008B45B8"/>
    <w:rsid w:val="008B6318"/>
    <w:rsid w:val="008C26CE"/>
    <w:rsid w:val="008D4B1F"/>
    <w:rsid w:val="008D6F89"/>
    <w:rsid w:val="008D7AC9"/>
    <w:rsid w:val="008E0E15"/>
    <w:rsid w:val="008E303C"/>
    <w:rsid w:val="008E3AAB"/>
    <w:rsid w:val="008E68EC"/>
    <w:rsid w:val="008E7CDB"/>
    <w:rsid w:val="008F2AA8"/>
    <w:rsid w:val="00901513"/>
    <w:rsid w:val="00905A3A"/>
    <w:rsid w:val="00912D61"/>
    <w:rsid w:val="00913615"/>
    <w:rsid w:val="00913B39"/>
    <w:rsid w:val="00915C65"/>
    <w:rsid w:val="00922904"/>
    <w:rsid w:val="00930087"/>
    <w:rsid w:val="00930576"/>
    <w:rsid w:val="00931D1E"/>
    <w:rsid w:val="00931DED"/>
    <w:rsid w:val="00932EEE"/>
    <w:rsid w:val="009350B8"/>
    <w:rsid w:val="00943075"/>
    <w:rsid w:val="00947F47"/>
    <w:rsid w:val="00952070"/>
    <w:rsid w:val="0095287A"/>
    <w:rsid w:val="00954442"/>
    <w:rsid w:val="00961C1A"/>
    <w:rsid w:val="00963755"/>
    <w:rsid w:val="00963799"/>
    <w:rsid w:val="00965E2A"/>
    <w:rsid w:val="00970A16"/>
    <w:rsid w:val="009758E9"/>
    <w:rsid w:val="009779B1"/>
    <w:rsid w:val="00977D6D"/>
    <w:rsid w:val="009843CB"/>
    <w:rsid w:val="00985712"/>
    <w:rsid w:val="0098575E"/>
    <w:rsid w:val="00985774"/>
    <w:rsid w:val="00985DA2"/>
    <w:rsid w:val="009872A8"/>
    <w:rsid w:val="009876F3"/>
    <w:rsid w:val="009938EB"/>
    <w:rsid w:val="00993E67"/>
    <w:rsid w:val="00994BDE"/>
    <w:rsid w:val="0099652F"/>
    <w:rsid w:val="0099758C"/>
    <w:rsid w:val="009A05FB"/>
    <w:rsid w:val="009A13C8"/>
    <w:rsid w:val="009A145F"/>
    <w:rsid w:val="009A2036"/>
    <w:rsid w:val="009A31CA"/>
    <w:rsid w:val="009B301F"/>
    <w:rsid w:val="009B3E82"/>
    <w:rsid w:val="009B647E"/>
    <w:rsid w:val="009C091D"/>
    <w:rsid w:val="009C7D38"/>
    <w:rsid w:val="009D3EC2"/>
    <w:rsid w:val="009F16E5"/>
    <w:rsid w:val="009F565C"/>
    <w:rsid w:val="009F64DE"/>
    <w:rsid w:val="00A01E14"/>
    <w:rsid w:val="00A10AB9"/>
    <w:rsid w:val="00A13153"/>
    <w:rsid w:val="00A1461C"/>
    <w:rsid w:val="00A20C62"/>
    <w:rsid w:val="00A228FC"/>
    <w:rsid w:val="00A246C6"/>
    <w:rsid w:val="00A26050"/>
    <w:rsid w:val="00A2768E"/>
    <w:rsid w:val="00A278FB"/>
    <w:rsid w:val="00A27ADE"/>
    <w:rsid w:val="00A31978"/>
    <w:rsid w:val="00A32F81"/>
    <w:rsid w:val="00A33F34"/>
    <w:rsid w:val="00A34946"/>
    <w:rsid w:val="00A36A3E"/>
    <w:rsid w:val="00A4430A"/>
    <w:rsid w:val="00A46426"/>
    <w:rsid w:val="00A47E6A"/>
    <w:rsid w:val="00A52A65"/>
    <w:rsid w:val="00A53216"/>
    <w:rsid w:val="00A57530"/>
    <w:rsid w:val="00A57BC3"/>
    <w:rsid w:val="00A612CB"/>
    <w:rsid w:val="00A61C78"/>
    <w:rsid w:val="00A6615E"/>
    <w:rsid w:val="00A6735E"/>
    <w:rsid w:val="00A71478"/>
    <w:rsid w:val="00A72123"/>
    <w:rsid w:val="00A7221D"/>
    <w:rsid w:val="00A75835"/>
    <w:rsid w:val="00A762BD"/>
    <w:rsid w:val="00A773CC"/>
    <w:rsid w:val="00A820A5"/>
    <w:rsid w:val="00A83111"/>
    <w:rsid w:val="00A93B78"/>
    <w:rsid w:val="00AA025F"/>
    <w:rsid w:val="00AA055A"/>
    <w:rsid w:val="00AA26C1"/>
    <w:rsid w:val="00AA285B"/>
    <w:rsid w:val="00AA6D4E"/>
    <w:rsid w:val="00AB020E"/>
    <w:rsid w:val="00AB16D5"/>
    <w:rsid w:val="00AB2DEB"/>
    <w:rsid w:val="00AB67E2"/>
    <w:rsid w:val="00AB718F"/>
    <w:rsid w:val="00AC0B53"/>
    <w:rsid w:val="00AC17E0"/>
    <w:rsid w:val="00AC6E3F"/>
    <w:rsid w:val="00AD0C07"/>
    <w:rsid w:val="00AD307B"/>
    <w:rsid w:val="00AD327F"/>
    <w:rsid w:val="00AD33DF"/>
    <w:rsid w:val="00AD4B10"/>
    <w:rsid w:val="00AD6767"/>
    <w:rsid w:val="00AE25A3"/>
    <w:rsid w:val="00AE46FB"/>
    <w:rsid w:val="00AE5D7A"/>
    <w:rsid w:val="00AF00F9"/>
    <w:rsid w:val="00AF31E9"/>
    <w:rsid w:val="00AF5F3C"/>
    <w:rsid w:val="00B0345C"/>
    <w:rsid w:val="00B0382A"/>
    <w:rsid w:val="00B15009"/>
    <w:rsid w:val="00B263EB"/>
    <w:rsid w:val="00B302C9"/>
    <w:rsid w:val="00B30F26"/>
    <w:rsid w:val="00B34B2A"/>
    <w:rsid w:val="00B3547F"/>
    <w:rsid w:val="00B418F3"/>
    <w:rsid w:val="00B42FA3"/>
    <w:rsid w:val="00B47ED3"/>
    <w:rsid w:val="00B503B1"/>
    <w:rsid w:val="00B504FD"/>
    <w:rsid w:val="00B52C13"/>
    <w:rsid w:val="00B55C75"/>
    <w:rsid w:val="00B55DA2"/>
    <w:rsid w:val="00B5798D"/>
    <w:rsid w:val="00B6217C"/>
    <w:rsid w:val="00B63311"/>
    <w:rsid w:val="00B707FA"/>
    <w:rsid w:val="00B717AB"/>
    <w:rsid w:val="00B71FBD"/>
    <w:rsid w:val="00B74114"/>
    <w:rsid w:val="00B77C18"/>
    <w:rsid w:val="00B77FCD"/>
    <w:rsid w:val="00B8383B"/>
    <w:rsid w:val="00B84DB1"/>
    <w:rsid w:val="00B920FC"/>
    <w:rsid w:val="00B9370E"/>
    <w:rsid w:val="00B9562D"/>
    <w:rsid w:val="00B957B9"/>
    <w:rsid w:val="00B95E4F"/>
    <w:rsid w:val="00B9697C"/>
    <w:rsid w:val="00B970B7"/>
    <w:rsid w:val="00BA55F9"/>
    <w:rsid w:val="00BB7987"/>
    <w:rsid w:val="00BC0ED8"/>
    <w:rsid w:val="00BC47D6"/>
    <w:rsid w:val="00BE025D"/>
    <w:rsid w:val="00BE0A1D"/>
    <w:rsid w:val="00BE14F5"/>
    <w:rsid w:val="00BE165A"/>
    <w:rsid w:val="00BE5D56"/>
    <w:rsid w:val="00BF1440"/>
    <w:rsid w:val="00BF7F7B"/>
    <w:rsid w:val="00C0050E"/>
    <w:rsid w:val="00C00A8C"/>
    <w:rsid w:val="00C02282"/>
    <w:rsid w:val="00C03E09"/>
    <w:rsid w:val="00C126D7"/>
    <w:rsid w:val="00C1313B"/>
    <w:rsid w:val="00C13A2C"/>
    <w:rsid w:val="00C13FDF"/>
    <w:rsid w:val="00C14D62"/>
    <w:rsid w:val="00C16342"/>
    <w:rsid w:val="00C165C0"/>
    <w:rsid w:val="00C208CC"/>
    <w:rsid w:val="00C20BA8"/>
    <w:rsid w:val="00C226AF"/>
    <w:rsid w:val="00C22B7C"/>
    <w:rsid w:val="00C22F1C"/>
    <w:rsid w:val="00C230A9"/>
    <w:rsid w:val="00C23D52"/>
    <w:rsid w:val="00C24314"/>
    <w:rsid w:val="00C251DD"/>
    <w:rsid w:val="00C253CB"/>
    <w:rsid w:val="00C31881"/>
    <w:rsid w:val="00C32BE8"/>
    <w:rsid w:val="00C33A6F"/>
    <w:rsid w:val="00C3644E"/>
    <w:rsid w:val="00C4002F"/>
    <w:rsid w:val="00C43EA7"/>
    <w:rsid w:val="00C44B10"/>
    <w:rsid w:val="00C462B6"/>
    <w:rsid w:val="00C50F67"/>
    <w:rsid w:val="00C538EE"/>
    <w:rsid w:val="00C60F04"/>
    <w:rsid w:val="00C70CBB"/>
    <w:rsid w:val="00C70F0F"/>
    <w:rsid w:val="00C72882"/>
    <w:rsid w:val="00C740ED"/>
    <w:rsid w:val="00C75593"/>
    <w:rsid w:val="00C803D1"/>
    <w:rsid w:val="00C842B3"/>
    <w:rsid w:val="00C85597"/>
    <w:rsid w:val="00C85B95"/>
    <w:rsid w:val="00C85D14"/>
    <w:rsid w:val="00C91468"/>
    <w:rsid w:val="00C92589"/>
    <w:rsid w:val="00C9538D"/>
    <w:rsid w:val="00CA00E4"/>
    <w:rsid w:val="00CA04EA"/>
    <w:rsid w:val="00CA163B"/>
    <w:rsid w:val="00CA7E75"/>
    <w:rsid w:val="00CB0815"/>
    <w:rsid w:val="00CB25C3"/>
    <w:rsid w:val="00CB48CD"/>
    <w:rsid w:val="00CC25FE"/>
    <w:rsid w:val="00CC4C95"/>
    <w:rsid w:val="00CC4D81"/>
    <w:rsid w:val="00CC5542"/>
    <w:rsid w:val="00CC55A5"/>
    <w:rsid w:val="00CC6800"/>
    <w:rsid w:val="00CC7710"/>
    <w:rsid w:val="00CC7B94"/>
    <w:rsid w:val="00CD2237"/>
    <w:rsid w:val="00CD2992"/>
    <w:rsid w:val="00CE075C"/>
    <w:rsid w:val="00CE21A4"/>
    <w:rsid w:val="00CE715B"/>
    <w:rsid w:val="00CE79D4"/>
    <w:rsid w:val="00CF2CCF"/>
    <w:rsid w:val="00CF2D2B"/>
    <w:rsid w:val="00D046E0"/>
    <w:rsid w:val="00D04DAB"/>
    <w:rsid w:val="00D055E6"/>
    <w:rsid w:val="00D06C5D"/>
    <w:rsid w:val="00D11086"/>
    <w:rsid w:val="00D1732F"/>
    <w:rsid w:val="00D22DB9"/>
    <w:rsid w:val="00D25F99"/>
    <w:rsid w:val="00D268CF"/>
    <w:rsid w:val="00D33E88"/>
    <w:rsid w:val="00D3460D"/>
    <w:rsid w:val="00D42B8A"/>
    <w:rsid w:val="00D42BAD"/>
    <w:rsid w:val="00D44B2C"/>
    <w:rsid w:val="00D44E85"/>
    <w:rsid w:val="00D4772B"/>
    <w:rsid w:val="00D514C3"/>
    <w:rsid w:val="00D54893"/>
    <w:rsid w:val="00D55402"/>
    <w:rsid w:val="00D5637F"/>
    <w:rsid w:val="00D5702F"/>
    <w:rsid w:val="00D6307B"/>
    <w:rsid w:val="00D63E38"/>
    <w:rsid w:val="00D66BD5"/>
    <w:rsid w:val="00D7378D"/>
    <w:rsid w:val="00D76245"/>
    <w:rsid w:val="00D81503"/>
    <w:rsid w:val="00D8247A"/>
    <w:rsid w:val="00D834EC"/>
    <w:rsid w:val="00D83FCE"/>
    <w:rsid w:val="00D84E41"/>
    <w:rsid w:val="00D868F2"/>
    <w:rsid w:val="00D9195E"/>
    <w:rsid w:val="00D93778"/>
    <w:rsid w:val="00D939AD"/>
    <w:rsid w:val="00D9414F"/>
    <w:rsid w:val="00D9478B"/>
    <w:rsid w:val="00D96647"/>
    <w:rsid w:val="00D97E55"/>
    <w:rsid w:val="00DA04C5"/>
    <w:rsid w:val="00DA0A84"/>
    <w:rsid w:val="00DA23B4"/>
    <w:rsid w:val="00DA3285"/>
    <w:rsid w:val="00DB5CF0"/>
    <w:rsid w:val="00DC0967"/>
    <w:rsid w:val="00DC1F43"/>
    <w:rsid w:val="00DC705A"/>
    <w:rsid w:val="00DC7ECC"/>
    <w:rsid w:val="00DD15C1"/>
    <w:rsid w:val="00DD1DF6"/>
    <w:rsid w:val="00DD2077"/>
    <w:rsid w:val="00DD4D0F"/>
    <w:rsid w:val="00DD6064"/>
    <w:rsid w:val="00DE64C9"/>
    <w:rsid w:val="00DF21B4"/>
    <w:rsid w:val="00DF5D3C"/>
    <w:rsid w:val="00E0006C"/>
    <w:rsid w:val="00E01CA4"/>
    <w:rsid w:val="00E0214A"/>
    <w:rsid w:val="00E03DD6"/>
    <w:rsid w:val="00E04E3A"/>
    <w:rsid w:val="00E21B0F"/>
    <w:rsid w:val="00E21BDC"/>
    <w:rsid w:val="00E24164"/>
    <w:rsid w:val="00E3787E"/>
    <w:rsid w:val="00E379FD"/>
    <w:rsid w:val="00E44E38"/>
    <w:rsid w:val="00E45AF5"/>
    <w:rsid w:val="00E47185"/>
    <w:rsid w:val="00E474DB"/>
    <w:rsid w:val="00E55498"/>
    <w:rsid w:val="00E57BF8"/>
    <w:rsid w:val="00E611F0"/>
    <w:rsid w:val="00E61C7B"/>
    <w:rsid w:val="00E62E22"/>
    <w:rsid w:val="00E63D7C"/>
    <w:rsid w:val="00E64981"/>
    <w:rsid w:val="00E6516E"/>
    <w:rsid w:val="00E77C20"/>
    <w:rsid w:val="00E80CBE"/>
    <w:rsid w:val="00E822D2"/>
    <w:rsid w:val="00E83BE4"/>
    <w:rsid w:val="00E8444B"/>
    <w:rsid w:val="00E92420"/>
    <w:rsid w:val="00E95EAF"/>
    <w:rsid w:val="00E97E07"/>
    <w:rsid w:val="00EA0FAB"/>
    <w:rsid w:val="00EA35B2"/>
    <w:rsid w:val="00EA4BA4"/>
    <w:rsid w:val="00EB420A"/>
    <w:rsid w:val="00EB51B5"/>
    <w:rsid w:val="00EC375E"/>
    <w:rsid w:val="00EC3E33"/>
    <w:rsid w:val="00EC4F52"/>
    <w:rsid w:val="00ED115F"/>
    <w:rsid w:val="00ED13F0"/>
    <w:rsid w:val="00ED2043"/>
    <w:rsid w:val="00ED2B03"/>
    <w:rsid w:val="00ED348F"/>
    <w:rsid w:val="00ED3F35"/>
    <w:rsid w:val="00ED48DC"/>
    <w:rsid w:val="00ED4C3F"/>
    <w:rsid w:val="00ED5DA9"/>
    <w:rsid w:val="00ED7516"/>
    <w:rsid w:val="00EE554D"/>
    <w:rsid w:val="00EF3511"/>
    <w:rsid w:val="00EF796F"/>
    <w:rsid w:val="00F0014A"/>
    <w:rsid w:val="00F016D6"/>
    <w:rsid w:val="00F04439"/>
    <w:rsid w:val="00F05C46"/>
    <w:rsid w:val="00F06265"/>
    <w:rsid w:val="00F12149"/>
    <w:rsid w:val="00F20F54"/>
    <w:rsid w:val="00F22A03"/>
    <w:rsid w:val="00F24634"/>
    <w:rsid w:val="00F254C3"/>
    <w:rsid w:val="00F26E5D"/>
    <w:rsid w:val="00F348C5"/>
    <w:rsid w:val="00F35A23"/>
    <w:rsid w:val="00F41BF0"/>
    <w:rsid w:val="00F50C30"/>
    <w:rsid w:val="00F5594E"/>
    <w:rsid w:val="00F561A8"/>
    <w:rsid w:val="00F6048D"/>
    <w:rsid w:val="00F67920"/>
    <w:rsid w:val="00F70C22"/>
    <w:rsid w:val="00F71FE0"/>
    <w:rsid w:val="00F726DA"/>
    <w:rsid w:val="00F72975"/>
    <w:rsid w:val="00F8428B"/>
    <w:rsid w:val="00F84539"/>
    <w:rsid w:val="00F84B1E"/>
    <w:rsid w:val="00F8630F"/>
    <w:rsid w:val="00F86AA0"/>
    <w:rsid w:val="00F9029F"/>
    <w:rsid w:val="00F946D1"/>
    <w:rsid w:val="00FA0436"/>
    <w:rsid w:val="00FA16DA"/>
    <w:rsid w:val="00FA37AA"/>
    <w:rsid w:val="00FA696B"/>
    <w:rsid w:val="00FA766B"/>
    <w:rsid w:val="00FB60D7"/>
    <w:rsid w:val="00FD0D5A"/>
    <w:rsid w:val="00FD6656"/>
    <w:rsid w:val="00FD721E"/>
    <w:rsid w:val="00FE27BF"/>
    <w:rsid w:val="00FF2DD4"/>
    <w:rsid w:val="00FF369A"/>
    <w:rsid w:val="00FF4F8E"/>
    <w:rsid w:val="00FF5E52"/>
    <w:rsid w:val="00FF74BF"/>
    <w:rsid w:val="02BF15C6"/>
    <w:rsid w:val="05E7539A"/>
    <w:rsid w:val="083E0CB0"/>
    <w:rsid w:val="0BB1425A"/>
    <w:rsid w:val="0CE55CE6"/>
    <w:rsid w:val="0DEB56FE"/>
    <w:rsid w:val="114541CA"/>
    <w:rsid w:val="12934B45"/>
    <w:rsid w:val="13DB2EA3"/>
    <w:rsid w:val="16362C4C"/>
    <w:rsid w:val="1D4E7B3D"/>
    <w:rsid w:val="20A87CA4"/>
    <w:rsid w:val="22E23148"/>
    <w:rsid w:val="23344CA4"/>
    <w:rsid w:val="2A190121"/>
    <w:rsid w:val="2CC879B7"/>
    <w:rsid w:val="2E660406"/>
    <w:rsid w:val="38976DA1"/>
    <w:rsid w:val="3BAB33B3"/>
    <w:rsid w:val="3CEF2884"/>
    <w:rsid w:val="445124C9"/>
    <w:rsid w:val="457005AB"/>
    <w:rsid w:val="470A0BB1"/>
    <w:rsid w:val="49583C9E"/>
    <w:rsid w:val="50970FB3"/>
    <w:rsid w:val="50E85C59"/>
    <w:rsid w:val="588D5E70"/>
    <w:rsid w:val="5FA61CDF"/>
    <w:rsid w:val="5FF1308A"/>
    <w:rsid w:val="65E25C5B"/>
    <w:rsid w:val="6FAB6F37"/>
    <w:rsid w:val="707D3F98"/>
    <w:rsid w:val="71163903"/>
    <w:rsid w:val="712A63FB"/>
    <w:rsid w:val="767D0C3D"/>
    <w:rsid w:val="78754E53"/>
    <w:rsid w:val="7A375233"/>
    <w:rsid w:val="7EAE797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locked/>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alloon Text"/>
    <w:basedOn w:val="1"/>
    <w:link w:val="26"/>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28"/>
    <w:qFormat/>
    <w:locked/>
    <w:uiPriority w:val="0"/>
    <w:pPr>
      <w:spacing w:before="240" w:after="60"/>
      <w:jc w:val="center"/>
      <w:outlineLvl w:val="0"/>
    </w:pPr>
    <w:rPr>
      <w:rFonts w:asciiTheme="majorHAnsi" w:hAnsiTheme="majorHAnsi" w:cstheme="majorBidi"/>
      <w:b/>
      <w:bCs/>
      <w:sz w:val="32"/>
      <w:szCs w:val="32"/>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paragraph" w:customStyle="1" w:styleId="12">
    <w:name w:val="列出段落1"/>
    <w:basedOn w:val="1"/>
    <w:qFormat/>
    <w:uiPriority w:val="99"/>
    <w:pPr>
      <w:ind w:firstLine="420" w:firstLineChars="200"/>
    </w:pPr>
  </w:style>
  <w:style w:type="character" w:customStyle="1" w:styleId="13">
    <w:name w:val="页眉 Char"/>
    <w:link w:val="6"/>
    <w:qFormat/>
    <w:locked/>
    <w:uiPriority w:val="99"/>
    <w:rPr>
      <w:rFonts w:ascii="Times New Roman" w:hAnsi="Times New Roman" w:eastAsia="宋体" w:cs="Times New Roman"/>
      <w:sz w:val="18"/>
      <w:szCs w:val="18"/>
    </w:rPr>
  </w:style>
  <w:style w:type="character" w:customStyle="1" w:styleId="14">
    <w:name w:val="页脚 Char"/>
    <w:link w:val="5"/>
    <w:qFormat/>
    <w:locked/>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rPr>
      <w:rFonts w:ascii="Calibri" w:hAnsi="Calibri"/>
      <w:szCs w:val="22"/>
    </w:rPr>
  </w:style>
  <w:style w:type="paragraph" w:customStyle="1" w:styleId="16">
    <w:name w:val="段"/>
    <w:link w:val="17"/>
    <w:qFormat/>
    <w:uiPriority w:val="99"/>
    <w:pPr>
      <w:tabs>
        <w:tab w:val="center" w:pos="4201"/>
        <w:tab w:val="right" w:leader="dot" w:pos="9298"/>
      </w:tabs>
      <w:autoSpaceDE w:val="0"/>
      <w:autoSpaceDN w:val="0"/>
      <w:ind w:firstLine="420" w:firstLineChars="200"/>
      <w:jc w:val="both"/>
    </w:pPr>
    <w:rPr>
      <w:rFonts w:ascii="宋体" w:hAnsi="Times New Roman" w:eastAsia="宋体" w:cs="Calibri"/>
      <w:sz w:val="22"/>
      <w:lang w:val="en-US" w:eastAsia="zh-CN" w:bidi="ar-SA"/>
    </w:rPr>
  </w:style>
  <w:style w:type="character" w:customStyle="1" w:styleId="17">
    <w:name w:val="段 Char"/>
    <w:link w:val="16"/>
    <w:qFormat/>
    <w:locked/>
    <w:uiPriority w:val="99"/>
    <w:rPr>
      <w:rFonts w:ascii="宋体" w:hAnsi="Times New Roman" w:cs="Calibri"/>
      <w:sz w:val="22"/>
    </w:rPr>
  </w:style>
  <w:style w:type="paragraph" w:customStyle="1" w:styleId="18">
    <w:name w:val="章标题"/>
    <w:next w:val="16"/>
    <w:qFormat/>
    <w:uiPriority w:val="0"/>
    <w:pPr>
      <w:numPr>
        <w:ilvl w:val="0"/>
        <w:numId w:val="1"/>
      </w:numPr>
      <w:spacing w:beforeLines="100" w:afterLines="100"/>
      <w:jc w:val="both"/>
      <w:outlineLvl w:val="1"/>
    </w:pPr>
    <w:rPr>
      <w:rFonts w:ascii="黑体" w:hAnsi="Times New Roman" w:eastAsia="黑体" w:cs="Calibri"/>
      <w:lang w:val="en-US" w:eastAsia="zh-CN" w:bidi="ar-SA"/>
    </w:rPr>
  </w:style>
  <w:style w:type="paragraph" w:customStyle="1" w:styleId="19">
    <w:name w:val="二级条标题"/>
    <w:basedOn w:val="1"/>
    <w:next w:val="16"/>
    <w:qFormat/>
    <w:uiPriority w:val="0"/>
    <w:pPr>
      <w:widowControl/>
      <w:numPr>
        <w:ilvl w:val="2"/>
        <w:numId w:val="1"/>
      </w:numPr>
      <w:spacing w:beforeLines="50" w:afterLines="50"/>
      <w:jc w:val="left"/>
      <w:outlineLvl w:val="3"/>
    </w:pPr>
    <w:rPr>
      <w:rFonts w:ascii="黑体" w:eastAsia="黑体"/>
      <w:kern w:val="0"/>
      <w:szCs w:val="20"/>
    </w:rPr>
  </w:style>
  <w:style w:type="paragraph" w:customStyle="1" w:styleId="20">
    <w:name w:val="三级条标题"/>
    <w:basedOn w:val="19"/>
    <w:next w:val="16"/>
    <w:qFormat/>
    <w:uiPriority w:val="0"/>
    <w:pPr>
      <w:numPr>
        <w:ilvl w:val="3"/>
      </w:numPr>
      <w:ind w:left="0"/>
      <w:outlineLvl w:val="4"/>
    </w:pPr>
  </w:style>
  <w:style w:type="paragraph" w:customStyle="1" w:styleId="21">
    <w:name w:val="数字编号列项（二级）"/>
    <w:qFormat/>
    <w:uiPriority w:val="99"/>
    <w:pPr>
      <w:numPr>
        <w:ilvl w:val="1"/>
        <w:numId w:val="2"/>
      </w:numPr>
      <w:tabs>
        <w:tab w:val="left" w:pos="840"/>
      </w:tabs>
      <w:jc w:val="both"/>
    </w:pPr>
    <w:rPr>
      <w:rFonts w:ascii="宋体" w:hAnsi="Times New Roman" w:eastAsia="宋体" w:cs="Calibri"/>
      <w:lang w:val="en-US" w:eastAsia="zh-CN" w:bidi="ar-SA"/>
    </w:rPr>
  </w:style>
  <w:style w:type="paragraph" w:customStyle="1" w:styleId="22">
    <w:name w:val="四级条标题"/>
    <w:basedOn w:val="20"/>
    <w:next w:val="16"/>
    <w:qFormat/>
    <w:uiPriority w:val="0"/>
    <w:pPr>
      <w:numPr>
        <w:ilvl w:val="4"/>
      </w:numPr>
      <w:outlineLvl w:val="5"/>
    </w:pPr>
  </w:style>
  <w:style w:type="paragraph" w:customStyle="1" w:styleId="23">
    <w:name w:val="五级条标题"/>
    <w:basedOn w:val="22"/>
    <w:next w:val="16"/>
    <w:qFormat/>
    <w:uiPriority w:val="0"/>
    <w:pPr>
      <w:numPr>
        <w:ilvl w:val="5"/>
      </w:numPr>
      <w:outlineLvl w:val="6"/>
    </w:pPr>
  </w:style>
  <w:style w:type="paragraph" w:customStyle="1" w:styleId="24">
    <w:name w:val="字母编号列项（一级）"/>
    <w:qFormat/>
    <w:uiPriority w:val="99"/>
    <w:pPr>
      <w:numPr>
        <w:ilvl w:val="0"/>
        <w:numId w:val="2"/>
      </w:numPr>
      <w:jc w:val="both"/>
    </w:pPr>
    <w:rPr>
      <w:rFonts w:ascii="宋体" w:hAnsi="Times New Roman" w:eastAsia="宋体" w:cs="Calibri"/>
      <w:lang w:val="en-US" w:eastAsia="zh-CN" w:bidi="ar-SA"/>
    </w:rPr>
  </w:style>
  <w:style w:type="paragraph" w:customStyle="1" w:styleId="25">
    <w:name w:val="编号列项（三级）"/>
    <w:qFormat/>
    <w:uiPriority w:val="99"/>
    <w:pPr>
      <w:numPr>
        <w:ilvl w:val="2"/>
        <w:numId w:val="2"/>
      </w:numPr>
      <w:tabs>
        <w:tab w:val="left" w:pos="840"/>
      </w:tabs>
    </w:pPr>
    <w:rPr>
      <w:rFonts w:ascii="宋体" w:hAnsi="Times New Roman" w:eastAsia="宋体" w:cs="Calibri"/>
      <w:lang w:val="en-US" w:eastAsia="zh-CN" w:bidi="ar-SA"/>
    </w:rPr>
  </w:style>
  <w:style w:type="character" w:customStyle="1" w:styleId="26">
    <w:name w:val="批注框文本 Char"/>
    <w:basedOn w:val="10"/>
    <w:link w:val="4"/>
    <w:semiHidden/>
    <w:qFormat/>
    <w:uiPriority w:val="99"/>
    <w:rPr>
      <w:rFonts w:ascii="Times New Roman" w:hAnsi="Times New Roman"/>
      <w:kern w:val="2"/>
      <w:sz w:val="18"/>
      <w:szCs w:val="18"/>
    </w:rPr>
  </w:style>
  <w:style w:type="character" w:customStyle="1" w:styleId="27">
    <w:name w:val="标题 1 Char"/>
    <w:basedOn w:val="10"/>
    <w:link w:val="2"/>
    <w:qFormat/>
    <w:uiPriority w:val="0"/>
    <w:rPr>
      <w:rFonts w:ascii="Times New Roman" w:hAnsi="Times New Roman"/>
      <w:b/>
      <w:bCs/>
      <w:kern w:val="44"/>
      <w:sz w:val="44"/>
      <w:szCs w:val="44"/>
    </w:rPr>
  </w:style>
  <w:style w:type="character" w:customStyle="1" w:styleId="28">
    <w:name w:val="标题 Char"/>
    <w:basedOn w:val="10"/>
    <w:link w:val="7"/>
    <w:qFormat/>
    <w:uiPriority w:val="0"/>
    <w:rPr>
      <w:rFonts w:asciiTheme="majorHAnsi" w:hAnsiTheme="majorHAnsi" w:cstheme="majorBidi"/>
      <w:b/>
      <w:bCs/>
      <w:kern w:val="2"/>
      <w:sz w:val="32"/>
      <w:szCs w:val="32"/>
    </w:rPr>
  </w:style>
  <w:style w:type="paragraph" w:customStyle="1" w:styleId="29">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BA9EE1-EE0A-4517-A1F7-A9064F4F0C7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3564</Words>
  <Characters>4110</Characters>
  <Lines>28</Lines>
  <Paragraphs>8</Paragraphs>
  <TotalTime>1</TotalTime>
  <ScaleCrop>false</ScaleCrop>
  <LinksUpToDate>false</LinksUpToDate>
  <CharactersWithSpaces>4140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2020-06-15T12:57:00Z</dcterms:created>
  <dc:creator>Administrator</dc:creator>
  <cp:lastModifiedBy>yang</cp:lastModifiedBy>
  <cp:lastPrinted>2020-08-17T02:29:00Z</cp:lastPrinted>
  <dcterms:modified xsi:type="dcterms:W3CDTF">2021-02-19T08:17:35Z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