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rPr>
          <w:rFonts w:ascii="黑体" w:hAnsi="黑体" w:eastAsia="黑体"/>
        </w:rPr>
      </w:pPr>
      <w:r>
        <w:t xml:space="preserve">第一章 </w:t>
      </w:r>
      <w:r>
        <w:rPr>
          <w:rFonts w:hint="eastAsia"/>
          <w:lang w:eastAsia="zh-CN"/>
        </w:rPr>
        <w:t>比选</w:t>
      </w:r>
      <w:r>
        <w:t>公告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hint="eastAsia" w:ascii="宋体" w:hAnsi="宋体" w:cs="QRQNEG+ËÎÌå"/>
          <w:color w:val="000000"/>
          <w:spacing w:val="-1"/>
          <w:kern w:val="2"/>
          <w:sz w:val="24"/>
          <w:szCs w:val="24"/>
        </w:rPr>
        <w:t>三台县中医院拟</w:t>
      </w:r>
      <w:r>
        <w:rPr>
          <w:rFonts w:hint="eastAsia" w:ascii="QRQNEG+ËÎÌå" w:hAnsi="QRQNEG+ËÎÌå" w:cs="QRQNEG+ËÎÌå"/>
          <w:color w:val="000000"/>
          <w:spacing w:val="-1"/>
          <w:kern w:val="2"/>
          <w:sz w:val="24"/>
          <w:szCs w:val="24"/>
          <w:u w:val="single"/>
        </w:rPr>
        <w:t xml:space="preserve"> “服务器、存储扩容”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组织公开</w:t>
      </w:r>
      <w:r>
        <w:rPr>
          <w:rFonts w:hint="eastAsia" w:ascii="宋体" w:hAnsi="宋体"/>
          <w:color w:val="000000"/>
          <w:spacing w:val="-1"/>
          <w:kern w:val="2"/>
          <w:sz w:val="24"/>
          <w:szCs w:val="24"/>
          <w:lang w:eastAsia="zh-CN"/>
        </w:rPr>
        <w:t>比选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活动，欢迎符合资格条件的供应商参与投标。</w:t>
      </w:r>
    </w:p>
    <w:p>
      <w:pPr>
        <w:rPr>
          <w:rFonts w:hint="eastAsia" w:ascii="QRQNEG+ËÎÌå" w:hAnsi="QRQNEG+ËÎÌå"/>
          <w:color w:val="000000"/>
          <w:spacing w:val="-1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sz w:val="24"/>
          <w:szCs w:val="24"/>
        </w:rPr>
        <w:t xml:space="preserve"> 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hint="eastAsia" w:ascii="宋体" w:hAnsi="宋体"/>
          <w:color w:val="000000"/>
          <w:spacing w:val="-1"/>
          <w:kern w:val="2"/>
          <w:sz w:val="24"/>
          <w:szCs w:val="24"/>
          <w:lang w:eastAsia="zh-CN"/>
        </w:rPr>
        <w:t>一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、供应商资格要求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1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、供应商应具备以下条件；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1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）具有独立承担民事责任的能力；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2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）具有良好的商业信誉和健全的财务会计制度；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3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）具有履行合同所必需的设备和专业技术能力；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4</w:t>
      </w: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）有依法交纳税收和社会保障资金的良好记录</w:t>
      </w: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；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5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）在经营活动中没有重大违法记录；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ascii="QRQNEG+ËÎÌå" w:hAnsi="QRQNEG+ËÎÌå"/>
          <w:color w:val="000000"/>
          <w:spacing w:val="-1"/>
          <w:kern w:val="2"/>
          <w:sz w:val="24"/>
          <w:szCs w:val="24"/>
        </w:rPr>
        <w:t>6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）法律、行政法规规定的其他条件。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</w:rPr>
      </w:pPr>
      <w:r>
        <w:rPr>
          <w:rFonts w:hint="eastAsia" w:ascii="QRQNEG+ËÎÌå" w:hAnsi="QRQNEG+ËÎÌå" w:cs="QRQNEG+ËÎÌå"/>
          <w:color w:val="000000"/>
          <w:spacing w:val="-1"/>
          <w:kern w:val="2"/>
          <w:sz w:val="24"/>
          <w:szCs w:val="24"/>
          <w:lang w:val="en-US" w:eastAsia="zh-CN"/>
        </w:rPr>
        <w:t>2</w:t>
      </w:r>
      <w:r>
        <w:rPr>
          <w:rFonts w:ascii="宋体" w:hAnsi="宋体"/>
          <w:color w:val="000000"/>
          <w:spacing w:val="-1"/>
          <w:kern w:val="2"/>
          <w:sz w:val="24"/>
          <w:szCs w:val="24"/>
        </w:rPr>
        <w:t>、本项目不接受联合体投标。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宋体" w:hAnsi="宋体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pacing w:val="-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比选</w:t>
      </w:r>
      <w:r>
        <w:rPr>
          <w:rFonts w:ascii="宋体" w:hAnsi="宋体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截止时间及</w:t>
      </w:r>
      <w:r>
        <w:rPr>
          <w:rFonts w:hint="eastAsia" w:ascii="宋体" w:hAnsi="宋体"/>
          <w:color w:val="000000" w:themeColor="text1"/>
          <w:spacing w:val="-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ascii="宋体" w:hAnsi="宋体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时间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1071" w:firstLineChars="45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比选报名</w:t>
      </w: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20190601</w:t>
      </w:r>
      <w:r>
        <w:rPr>
          <w:rFonts w:hint="eastAsia" w:ascii="QRQNEG+ËÎÌå" w:hAnsi="QRQNEG+ËÎÌå" w:cs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（北京时间）</w:t>
      </w:r>
    </w:p>
    <w:p>
      <w:pPr>
        <w:pStyle w:val="10"/>
        <w:widowControl w:val="0"/>
        <w:autoSpaceDE w:val="0"/>
        <w:autoSpaceDN w:val="0"/>
        <w:spacing w:before="0" w:after="0" w:line="410" w:lineRule="exact"/>
        <w:ind w:firstLine="1071" w:firstLineChars="450"/>
        <w:jc w:val="left"/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截止</w:t>
      </w: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时间：</w:t>
      </w: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20190606</w:t>
      </w:r>
      <w:r>
        <w:rPr>
          <w:rFonts w:hint="eastAsia" w:ascii="QRQNEG+ËÎÌå" w:hAnsi="QRQNEG+ËÎÌå" w:cs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QRQNEG+ËÎÌå"/>
          <w:color w:val="000000" w:themeColor="text1"/>
          <w:spacing w:val="-1"/>
          <w:kern w:val="2"/>
          <w:sz w:val="24"/>
          <w:szCs w:val="24"/>
          <w14:textFill>
            <w14:solidFill>
              <w14:schemeClr w14:val="tx1"/>
            </w14:solidFill>
          </w14:textFill>
        </w:rPr>
        <w:t>（北京时间）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预算不超过</w:t>
      </w: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5W；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default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比选报名联系人：李鑫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default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报名电话：0816-5262723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技术参数联系人：谢伟龙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联系电话：15182365663</w:t>
      </w:r>
    </w:p>
    <w:p>
      <w:pPr>
        <w:pStyle w:val="10"/>
        <w:widowControl w:val="0"/>
        <w:numPr>
          <w:ilvl w:val="0"/>
          <w:numId w:val="1"/>
        </w:numPr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default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比选文件要求密封并现场拆封。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jc w:val="left"/>
        <w:rPr>
          <w:rFonts w:hint="default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ascii="宋体" w:hAnsi="宋体" w:cs="QRQNEG+ËÎÌå"/>
          <w:color w:val="FF0000"/>
          <w:kern w:val="2"/>
          <w:sz w:val="24"/>
          <w:szCs w:val="24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招标内容及技术要求</w:t>
      </w:r>
    </w:p>
    <w:p>
      <w:pPr>
        <w:pStyle w:val="3"/>
      </w:pPr>
      <w:r>
        <w:rPr>
          <w:rFonts w:hint="eastAsia"/>
        </w:rPr>
        <w:t>一、服务器、存储扩容方案</w:t>
      </w:r>
    </w:p>
    <w:p>
      <w:pPr>
        <w:pStyle w:val="4"/>
      </w:pPr>
      <w:r>
        <w:rPr>
          <w:rFonts w:hint="eastAsia"/>
        </w:rPr>
        <w:t>1、建设目标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840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  </w:t>
      </w: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HIS系统和PACS系统以及LIS系统的持续使用，后台存储系统带来了新的压力，前一期采购的硬盘空间使用率很快，配合2019年的规划以及信息系统存储量的持续增加，现有的存储空间是无法满足要求的。需要对存储空间进行磁盘扩容。建设内容：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对现有存储系统的硬盘进行容量扩容、增加相应的快速盘和慢速盘的存储空间；</w:t>
      </w:r>
    </w:p>
    <w:p>
      <w:pPr>
        <w:pStyle w:val="4"/>
      </w:pPr>
      <w:r>
        <w:rPr>
          <w:rFonts w:hint="eastAsia"/>
        </w:rPr>
        <w:t>2、建设依据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为了配合2019年信息化建设（新大楼的投入使用）的需要，数据中心存储系统在2019年需要进一步升级，主要对磁盘进行扩容升级，详细如下：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HIS系统存储：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SAS盘（600GB磁盘的实际存储空间为550GB）：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HIS系统存储扩容：3 * 500GB =1.5TB；3块盘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阵列Raid 5 ：RAID5磁盘容量＝单个硬盘容量*（N-1），N&gt;=3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合计：3块盘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PACS系统存储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SAS盘（6000GB磁盘的实际存储空间为5580GB）：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PACS系统存储扩容：6 * 5500GB =33TB；6块盘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阵列Raid 5 ：RAID5磁盘容量＝单个硬盘容量*（N-1），N&gt;=3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合计：6块盘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LIS系统服务器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SAS盘（600GB磁盘的实际存储空间为550GB）：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LIS 系统服务器扩容：3 * 500GB =1.5TB；3块盘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阵列Raid 5 ：RAID5磁盘容量＝单个硬盘容量*（N-1），N&gt;=3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合计：3块盘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此次HIS系统存储扩容需要配置3块600G 15K SAS硬盘，实际可用的容量为1.1TB；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此次PACS系统存储扩容需要配置6块6TB 7.2K SAS硬盘，实际可用的容量为27.9TB；</w:t>
      </w:r>
    </w:p>
    <w:p>
      <w:pPr>
        <w:pStyle w:val="10"/>
        <w:widowControl w:val="0"/>
        <w:numPr>
          <w:ilvl w:val="0"/>
          <w:numId w:val="0"/>
        </w:numPr>
        <w:autoSpaceDE w:val="0"/>
        <w:autoSpaceDN w:val="0"/>
        <w:spacing w:before="0" w:after="0" w:line="410" w:lineRule="exact"/>
        <w:ind w:firstLine="952" w:firstLineChars="400"/>
        <w:jc w:val="left"/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QRQNEG+ËÎÌå" w:hAnsi="QRQNEG+ËÎÌå"/>
          <w:color w:val="000000" w:themeColor="text1"/>
          <w:spacing w:val="-1"/>
          <w:kern w:val="2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此次LIS系统服务器扩容需要配置6块600G 15K SAS硬盘，实际可用的容量为3.3TB；</w:t>
      </w:r>
    </w:p>
    <w:p>
      <w:pPr>
        <w:pStyle w:val="4"/>
      </w:pPr>
      <w:r>
        <w:rPr>
          <w:rFonts w:hint="eastAsia"/>
        </w:rPr>
        <w:t>3、配置清单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846"/>
        <w:gridCol w:w="3547"/>
        <w:gridCol w:w="8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ascii="微软雅黑" w:hAnsi="微软雅黑" w:eastAsia="微软雅黑" w:cs="Microsoft Sans Serif"/>
                <w:kern w:val="0"/>
              </w:rPr>
              <w:t>名称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微软雅黑" w:hAnsi="微软雅黑" w:eastAsia="微软雅黑" w:cs="Microsoft Sans Serif"/>
                <w:kern w:val="0"/>
              </w:rPr>
              <w:t>扩容设备</w:t>
            </w:r>
            <w:r>
              <w:rPr>
                <w:rFonts w:ascii="微软雅黑" w:hAnsi="微软雅黑" w:eastAsia="微软雅黑" w:cs="Microsoft Sans Serif"/>
                <w:kern w:val="0"/>
              </w:rPr>
              <w:t>型号</w:t>
            </w:r>
          </w:p>
        </w:tc>
        <w:tc>
          <w:tcPr>
            <w:tcW w:w="3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ascii="微软雅黑" w:hAnsi="微软雅黑" w:eastAsia="微软雅黑" w:cs="Microsoft Sans Serif"/>
                <w:kern w:val="0"/>
              </w:rPr>
              <w:t>产品描述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ascii="微软雅黑" w:hAnsi="微软雅黑" w:eastAsia="微软雅黑" w:cs="Microsoft Sans Serif"/>
                <w:kern w:val="0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HIS存储系统硬盘更换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HP P2000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300G SAS 3.5 15K 硬盘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ascii="微软雅黑" w:hAnsi="微软雅黑" w:eastAsia="微软雅黑" w:cs="Microsoft Sans Serif"/>
                <w:kern w:val="0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HIS系统存储扩容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HP P2000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600G SAS 3.5 15K 硬盘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微软雅黑" w:hAnsi="微软雅黑" w:eastAsia="微软雅黑" w:cs="Microsoft Sans Serif"/>
                <w:kern w:val="0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PACS系统存储扩容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HP P2000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6TB SAS 3.5 7.2K 硬盘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微软雅黑" w:hAnsi="微软雅黑" w:eastAsia="微软雅黑" w:cs="Microsoft Sans Serif"/>
                <w:kern w:val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LIS系统服务器扩容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HP DL580GEN7</w:t>
            </w:r>
          </w:p>
        </w:tc>
        <w:tc>
          <w:tcPr>
            <w:tcW w:w="3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600G SAS 2.5 10K 硬盘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微软雅黑" w:hAnsi="微软雅黑" w:eastAsia="微软雅黑" w:cs="Microsoft Sans Serif"/>
                <w:kern w:val="0"/>
              </w:rPr>
            </w:pPr>
            <w:r>
              <w:rPr>
                <w:rFonts w:hint="eastAsia" w:ascii="微软雅黑" w:hAnsi="微软雅黑" w:eastAsia="微软雅黑" w:cs="Microsoft Sans Serif"/>
                <w:kern w:val="0"/>
              </w:rPr>
              <w:t>6</w:t>
            </w:r>
          </w:p>
        </w:tc>
      </w:tr>
    </w:tbl>
    <w:p>
      <w:pPr>
        <w:pStyle w:val="4"/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其他要求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供应商负责安装与调试，保证可用性与稳定性，在不中断现有系统运行的情况下完成扩容；</w:t>
      </w:r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安装人员必须具有相关资质，且在签订合同后2个工作日内完成建设并投入使用；</w:t>
      </w:r>
      <w:bookmarkStart w:id="0" w:name="_GoBack"/>
      <w:bookmarkEnd w:id="0"/>
    </w:p>
    <w:p>
      <w:pPr>
        <w:pStyle w:val="10"/>
        <w:widowControl w:val="0"/>
        <w:numPr>
          <w:ilvl w:val="0"/>
          <w:numId w:val="3"/>
        </w:numPr>
        <w:autoSpaceDE w:val="0"/>
        <w:autoSpaceDN w:val="0"/>
        <w:spacing w:before="0" w:after="0" w:line="410" w:lineRule="exact"/>
        <w:ind w:firstLine="595" w:firstLineChars="250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付款方式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1、设备全部到场，并安装到位，经验收合格后支付合同金额的40%。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2、软硬件安装完成，按招标文件要求验收合格，且试运行合格后，甲方支付合同金额的50%。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  <w:r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  <w:t>3、验收合格满一年后10个工作日内支付10%。</w:t>
      </w: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jc w:val="left"/>
        <w:rPr>
          <w:rFonts w:hint="eastAsia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</w:p>
    <w:p>
      <w:pPr>
        <w:pStyle w:val="10"/>
        <w:widowControl w:val="0"/>
        <w:numPr>
          <w:numId w:val="0"/>
        </w:numPr>
        <w:autoSpaceDE w:val="0"/>
        <w:autoSpaceDN w:val="0"/>
        <w:spacing w:before="0" w:after="0" w:line="410" w:lineRule="exact"/>
        <w:jc w:val="left"/>
        <w:rPr>
          <w:rFonts w:hint="default" w:ascii="QRQNEG+ËÎÌå" w:hAnsi="QRQNEG+ËÎÌå"/>
          <w:color w:val="000000"/>
          <w:spacing w:val="-1"/>
          <w:kern w:val="2"/>
          <w:sz w:val="24"/>
          <w:szCs w:val="24"/>
          <w:lang w:val="en-US" w:eastAsia="zh-CN"/>
        </w:rPr>
      </w:pPr>
    </w:p>
    <w:p>
      <w:pPr>
        <w:rPr>
          <w:rFonts w:hint="eastAsia" w:ascii="RMJOSG+ËÎÌå" w:hAnsi="RMJOSG+ËÎÌå"/>
          <w:color w:val="000000"/>
          <w:spacing w:val="-1"/>
        </w:rPr>
      </w:pPr>
      <w:r>
        <w:rPr>
          <w:rFonts w:ascii="RMJOSG+ËÎÌå" w:hAnsi="RMJOSG+ËÎÌå"/>
          <w:color w:val="000000"/>
          <w:spacing w:val="-1"/>
        </w:rPr>
        <w:br w:type="page"/>
      </w:r>
    </w:p>
    <w:p>
      <w:pPr>
        <w:pStyle w:val="2"/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评分细则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20"/>
        <w:gridCol w:w="1067"/>
        <w:gridCol w:w="453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8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序号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8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评分因素及权重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8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</w:rPr>
              <w:t>分值</w:t>
            </w:r>
          </w:p>
        </w:tc>
        <w:tc>
          <w:tcPr>
            <w:tcW w:w="4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28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评分标准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评分因素类别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报价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35</w:t>
            </w:r>
          </w:p>
        </w:tc>
        <w:tc>
          <w:tcPr>
            <w:tcW w:w="4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以本次有效的最低投标报价为基准价，投标报价得分=(基准价／投标报价)* 35分*100%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项目实施及</w:t>
            </w:r>
          </w:p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售后服务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55</w:t>
            </w:r>
          </w:p>
        </w:tc>
        <w:tc>
          <w:tcPr>
            <w:tcW w:w="4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1、根据投标人针对本项目的主要设备的质保期限、售后服务方案、服务保障措施等综合评比最优得 10分，较优的得5分，一般的得 2 分。</w:t>
            </w:r>
          </w:p>
          <w:p>
            <w:pPr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2、投标人具有完备的售后服务机构、服务团队和服务能力，能在30分钟内响应的得5分。 </w:t>
            </w:r>
          </w:p>
          <w:p>
            <w:pPr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3、设备原厂质保3年，并原厂工程师上门服务，加20分。</w:t>
            </w:r>
          </w:p>
          <w:p>
            <w:pPr>
              <w:spacing w:line="0" w:lineRule="atLeas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4、提供原厂工程师现场指导医院做数据迁移得10分。原厂工程师必须提供有效工牌或者其他身份证明。</w:t>
            </w:r>
          </w:p>
          <w:p>
            <w:pPr>
              <w:spacing w:line="0" w:lineRule="atLeast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中标后提供原厂售后服务承诺原件。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财务状况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  <w:tc>
          <w:tcPr>
            <w:tcW w:w="4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以投标人近两年的财务报表进行评价，财务状况无亏损的得10分，有亏损的不得分。（财务报表应经会计师事务所审计）。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Calibri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QRQNEG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MJOSG+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PMLCU+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KDSKO+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SUOQ+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JERPL+ºÚ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B144DE"/>
    <w:multiLevelType w:val="singleLevel"/>
    <w:tmpl w:val="C5B144DE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EB2D4163"/>
    <w:multiLevelType w:val="singleLevel"/>
    <w:tmpl w:val="EB2D416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32144F0"/>
    <w:multiLevelType w:val="singleLevel"/>
    <w:tmpl w:val="F32144F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67"/>
    <w:rsid w:val="001E558C"/>
    <w:rsid w:val="00391589"/>
    <w:rsid w:val="00404838"/>
    <w:rsid w:val="007841DC"/>
    <w:rsid w:val="00A449CF"/>
    <w:rsid w:val="00CD3E67"/>
    <w:rsid w:val="00E553E0"/>
    <w:rsid w:val="2A6F6EA3"/>
    <w:rsid w:val="2EF11A8B"/>
    <w:rsid w:val="42BE6622"/>
    <w:rsid w:val="4C451487"/>
    <w:rsid w:val="61A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Normal_14"/>
    <w:basedOn w:val="1"/>
    <w:qFormat/>
    <w:uiPriority w:val="0"/>
    <w:pPr>
      <w:widowControl/>
      <w:spacing w:before="120" w:after="240"/>
    </w:pPr>
    <w:rPr>
      <w:kern w:val="0"/>
      <w:sz w:val="22"/>
      <w:szCs w:val="22"/>
    </w:rPr>
  </w:style>
  <w:style w:type="paragraph" w:customStyle="1" w:styleId="8">
    <w:name w:val="Normal_20"/>
    <w:basedOn w:val="1"/>
    <w:qFormat/>
    <w:uiPriority w:val="0"/>
    <w:pPr>
      <w:widowControl/>
      <w:spacing w:before="120" w:after="240"/>
    </w:pPr>
    <w:rPr>
      <w:kern w:val="0"/>
      <w:sz w:val="22"/>
      <w:szCs w:val="22"/>
    </w:rPr>
  </w:style>
  <w:style w:type="paragraph" w:customStyle="1" w:styleId="9">
    <w:name w:val="Normal_17"/>
    <w:basedOn w:val="1"/>
    <w:qFormat/>
    <w:uiPriority w:val="0"/>
    <w:pPr>
      <w:widowControl/>
      <w:spacing w:before="120" w:after="240"/>
    </w:pPr>
    <w:rPr>
      <w:kern w:val="0"/>
      <w:sz w:val="22"/>
      <w:szCs w:val="22"/>
    </w:rPr>
  </w:style>
  <w:style w:type="paragraph" w:customStyle="1" w:styleId="10">
    <w:name w:val="Normal_6"/>
    <w:basedOn w:val="1"/>
    <w:qFormat/>
    <w:uiPriority w:val="0"/>
    <w:pPr>
      <w:widowControl/>
      <w:spacing w:before="120" w:after="240"/>
    </w:pPr>
    <w:rPr>
      <w:kern w:val="0"/>
      <w:sz w:val="22"/>
      <w:szCs w:val="22"/>
    </w:rPr>
  </w:style>
  <w:style w:type="paragraph" w:customStyle="1" w:styleId="11">
    <w:name w:val="Normal_16"/>
    <w:basedOn w:val="1"/>
    <w:qFormat/>
    <w:uiPriority w:val="0"/>
    <w:pPr>
      <w:widowControl/>
      <w:spacing w:before="120" w:after="240"/>
    </w:pPr>
    <w:rPr>
      <w:kern w:val="0"/>
      <w:sz w:val="22"/>
      <w:szCs w:val="22"/>
    </w:rPr>
  </w:style>
  <w:style w:type="character" w:customStyle="1" w:styleId="12">
    <w:name w:val="标题 1 Char"/>
    <w:basedOn w:val="6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4"/>
      <w:szCs w:val="24"/>
    </w:rPr>
  </w:style>
  <w:style w:type="character" w:customStyle="1" w:styleId="15">
    <w:name w:val="标题 3 Char"/>
    <w:basedOn w:val="6"/>
    <w:link w:val="4"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685</Words>
  <Characters>3908</Characters>
  <Lines>32</Lines>
  <Paragraphs>9</Paragraphs>
  <TotalTime>10</TotalTime>
  <ScaleCrop>false</ScaleCrop>
  <LinksUpToDate>false</LinksUpToDate>
  <CharactersWithSpaces>4584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2019-04-29T07:50:00Z</dcterms:created>
  <dc:creator>Administrator</dc:creator>
  <cp:lastModifiedBy>Administrator</cp:lastModifiedBy>
  <dcterms:modified xsi:type="dcterms:W3CDTF">2019-06-03T03:18:33Z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